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1F9" w:rsidRDefault="005961F9" w:rsidP="005961F9">
      <w:pPr>
        <w:spacing w:line="360" w:lineRule="auto"/>
        <w:rPr>
          <w:rFonts w:ascii="Times New Roman" w:hAnsi="Times New Roman" w:cs="Times New Roman"/>
          <w:b/>
          <w:bCs/>
        </w:rPr>
      </w:pPr>
      <w:r w:rsidRPr="005961F9">
        <w:rPr>
          <w:rFonts w:ascii="Times New Roman" w:hAnsi="Times New Roman" w:cs="Times New Roman"/>
          <w:bCs/>
        </w:rPr>
        <w:t xml:space="preserve">A </w:t>
      </w:r>
      <w:r w:rsidR="002203D6">
        <w:rPr>
          <w:rFonts w:ascii="Times New Roman" w:hAnsi="Times New Roman" w:cs="Times New Roman"/>
          <w:bCs/>
        </w:rPr>
        <w:t>Randomized</w:t>
      </w:r>
      <w:r w:rsidRPr="005961F9">
        <w:rPr>
          <w:rFonts w:ascii="Times New Roman" w:hAnsi="Times New Roman" w:cs="Times New Roman"/>
          <w:bCs/>
        </w:rPr>
        <w:t xml:space="preserve"> Clinical Study Comparing </w:t>
      </w:r>
      <w:r w:rsidRPr="005961F9">
        <w:rPr>
          <w:rFonts w:ascii="Times New Roman" w:hAnsi="Times New Roman" w:cs="Times New Roman"/>
          <w:b/>
          <w:bCs/>
        </w:rPr>
        <w:t>R</w:t>
      </w:r>
      <w:r w:rsidRPr="005961F9">
        <w:rPr>
          <w:rFonts w:ascii="Times New Roman" w:hAnsi="Times New Roman" w:cs="Times New Roman"/>
          <w:bCs/>
        </w:rPr>
        <w:t xml:space="preserve">everse </w:t>
      </w:r>
      <w:r w:rsidRPr="005961F9">
        <w:rPr>
          <w:rFonts w:ascii="Times New Roman" w:hAnsi="Times New Roman" w:cs="Times New Roman"/>
          <w:b/>
          <w:bCs/>
        </w:rPr>
        <w:t>T</w:t>
      </w:r>
      <w:r w:rsidRPr="005961F9">
        <w:rPr>
          <w:rFonts w:ascii="Times New Roman" w:hAnsi="Times New Roman" w:cs="Times New Roman"/>
          <w:bCs/>
        </w:rPr>
        <w:t xml:space="preserve">-stenting and Minimal Protrusion with </w:t>
      </w:r>
      <w:r w:rsidRPr="005961F9">
        <w:rPr>
          <w:rFonts w:ascii="Times New Roman" w:hAnsi="Times New Roman" w:cs="Times New Roman"/>
          <w:b/>
          <w:bCs/>
        </w:rPr>
        <w:t>Ex</w:t>
      </w:r>
      <w:r w:rsidRPr="005961F9">
        <w:rPr>
          <w:rFonts w:ascii="Times New Roman" w:hAnsi="Times New Roman" w:cs="Times New Roman"/>
          <w:bCs/>
        </w:rPr>
        <w:t xml:space="preserve">ternal </w:t>
      </w:r>
      <w:proofErr w:type="spellStart"/>
      <w:r w:rsidRPr="005961F9">
        <w:rPr>
          <w:rFonts w:ascii="Times New Roman" w:hAnsi="Times New Roman" w:cs="Times New Roman"/>
          <w:bCs/>
        </w:rPr>
        <w:t>Minicrush</w:t>
      </w:r>
      <w:proofErr w:type="spellEnd"/>
      <w:r w:rsidRPr="005961F9">
        <w:rPr>
          <w:rFonts w:ascii="Times New Roman" w:hAnsi="Times New Roman" w:cs="Times New Roman"/>
          <w:bCs/>
        </w:rPr>
        <w:t xml:space="preserve"> for treatment of complex coronary bifurcation </w:t>
      </w:r>
      <w:r w:rsidRPr="005961F9">
        <w:rPr>
          <w:rFonts w:ascii="Times New Roman" w:hAnsi="Times New Roman" w:cs="Times New Roman"/>
          <w:b/>
          <w:bCs/>
        </w:rPr>
        <w:t>(T-REX trial)</w:t>
      </w:r>
    </w:p>
    <w:p w:rsidR="005961F9" w:rsidRDefault="005961F9" w:rsidP="005961F9">
      <w:pPr>
        <w:spacing w:line="360" w:lineRule="auto"/>
        <w:rPr>
          <w:rFonts w:ascii="Times New Roman" w:hAnsi="Times New Roman" w:cs="Times New Roman"/>
          <w:b/>
          <w:bCs/>
        </w:rPr>
      </w:pPr>
    </w:p>
    <w:p w:rsidR="005961F9" w:rsidRDefault="005961F9" w:rsidP="005961F9">
      <w:pPr>
        <w:spacing w:line="360" w:lineRule="auto"/>
        <w:rPr>
          <w:rFonts w:ascii="Times New Roman" w:hAnsi="Times New Roman" w:cs="Times New Roman"/>
          <w:b/>
          <w:bCs/>
        </w:rPr>
      </w:pPr>
    </w:p>
    <w:p w:rsidR="005961F9" w:rsidRDefault="005961F9" w:rsidP="005961F9">
      <w:pPr>
        <w:spacing w:line="360" w:lineRule="auto"/>
        <w:rPr>
          <w:rFonts w:ascii="Times New Roman" w:hAnsi="Times New Roman" w:cs="Times New Roman"/>
          <w:b/>
          <w:bCs/>
        </w:rPr>
      </w:pPr>
    </w:p>
    <w:p w:rsidR="005961F9" w:rsidRDefault="005961F9" w:rsidP="005961F9">
      <w:pPr>
        <w:pStyle w:val="Titolo2"/>
        <w:tabs>
          <w:tab w:val="left" w:pos="3622"/>
        </w:tabs>
        <w:spacing w:before="176" w:line="250" w:lineRule="exact"/>
      </w:pPr>
      <w:proofErr w:type="spellStart"/>
      <w:r>
        <w:t>Principal</w:t>
      </w:r>
      <w:proofErr w:type="spellEnd"/>
      <w:r>
        <w:rPr>
          <w:spacing w:val="-3"/>
        </w:rPr>
        <w:t xml:space="preserve"> </w:t>
      </w:r>
      <w:r>
        <w:t>Investigator</w:t>
      </w:r>
      <w:r>
        <w:rPr>
          <w:b w:val="0"/>
        </w:rPr>
        <w:tab/>
      </w:r>
      <w:r>
        <w:t>Giulio</w:t>
      </w:r>
      <w:r>
        <w:rPr>
          <w:spacing w:val="-5"/>
        </w:rPr>
        <w:t xml:space="preserve"> </w:t>
      </w:r>
      <w:r>
        <w:t>Piedimonte</w:t>
      </w:r>
      <w:r w:rsidR="00A13420">
        <w:t xml:space="preserve"> MD</w:t>
      </w:r>
    </w:p>
    <w:p w:rsidR="005961F9" w:rsidRDefault="005961F9" w:rsidP="005961F9">
      <w:pPr>
        <w:pStyle w:val="Corpotesto"/>
        <w:spacing w:line="250" w:lineRule="exact"/>
        <w:ind w:left="3622"/>
      </w:pPr>
      <w:proofErr w:type="spellStart"/>
      <w:r>
        <w:t>Interventional</w:t>
      </w:r>
      <w:proofErr w:type="spellEnd"/>
      <w:r>
        <w:rPr>
          <w:spacing w:val="-2"/>
        </w:rPr>
        <w:t xml:space="preserve"> </w:t>
      </w:r>
      <w:proofErr w:type="spellStart"/>
      <w:r>
        <w:t>Cardiology</w:t>
      </w:r>
      <w:proofErr w:type="spellEnd"/>
      <w:r>
        <w:rPr>
          <w:spacing w:val="-6"/>
        </w:rPr>
        <w:t xml:space="preserve"> </w:t>
      </w:r>
      <w:r>
        <w:t>Unit</w:t>
      </w:r>
    </w:p>
    <w:p w:rsidR="005961F9" w:rsidRDefault="005961F9" w:rsidP="005961F9">
      <w:pPr>
        <w:pStyle w:val="Corpotesto"/>
        <w:spacing w:before="1" w:line="252" w:lineRule="exact"/>
        <w:ind w:left="3622"/>
      </w:pPr>
      <w:r>
        <w:t>ASLTO3</w:t>
      </w:r>
      <w:r>
        <w:rPr>
          <w:spacing w:val="-2"/>
        </w:rPr>
        <w:t xml:space="preserve"> </w:t>
      </w:r>
      <w:r>
        <w:t>Rivoli</w:t>
      </w:r>
      <w:r>
        <w:rPr>
          <w:spacing w:val="-1"/>
        </w:rPr>
        <w:t xml:space="preserve"> </w:t>
      </w:r>
      <w:r>
        <w:t>Infermi</w:t>
      </w:r>
      <w:r>
        <w:rPr>
          <w:spacing w:val="-1"/>
        </w:rPr>
        <w:t xml:space="preserve"> </w:t>
      </w:r>
      <w:r>
        <w:t>Hospital</w:t>
      </w:r>
      <w:r>
        <w:rPr>
          <w:spacing w:val="-3"/>
        </w:rPr>
        <w:t xml:space="preserve"> </w:t>
      </w:r>
      <w:r>
        <w:t>(Rivoli)</w:t>
      </w:r>
      <w:r>
        <w:rPr>
          <w:spacing w:val="-4"/>
        </w:rPr>
        <w:t xml:space="preserve"> </w:t>
      </w:r>
      <w:proofErr w:type="spellStart"/>
      <w:r>
        <w:t>Turin</w:t>
      </w:r>
      <w:proofErr w:type="spellEnd"/>
      <w:r>
        <w:t>,</w:t>
      </w:r>
      <w:r>
        <w:rPr>
          <w:spacing w:val="-2"/>
        </w:rPr>
        <w:t xml:space="preserve"> </w:t>
      </w:r>
      <w:proofErr w:type="spellStart"/>
      <w:r>
        <w:t>Italy</w:t>
      </w:r>
      <w:proofErr w:type="spellEnd"/>
    </w:p>
    <w:p w:rsidR="005961F9" w:rsidRDefault="005961F9" w:rsidP="005961F9">
      <w:pPr>
        <w:pStyle w:val="Corpotesto"/>
        <w:spacing w:line="252" w:lineRule="exact"/>
        <w:ind w:left="3622"/>
      </w:pPr>
      <w:r>
        <w:t>San</w:t>
      </w:r>
      <w:r>
        <w:rPr>
          <w:spacing w:val="-2"/>
        </w:rPr>
        <w:t xml:space="preserve"> </w:t>
      </w:r>
      <w:r>
        <w:t>Luigi</w:t>
      </w:r>
      <w:r>
        <w:rPr>
          <w:spacing w:val="-1"/>
        </w:rPr>
        <w:t xml:space="preserve"> </w:t>
      </w:r>
      <w:r>
        <w:t>Gonzaga</w:t>
      </w:r>
      <w:r>
        <w:rPr>
          <w:spacing w:val="-1"/>
        </w:rPr>
        <w:t xml:space="preserve"> </w:t>
      </w:r>
      <w:proofErr w:type="spellStart"/>
      <w:r>
        <w:t>University</w:t>
      </w:r>
      <w:proofErr w:type="spellEnd"/>
      <w:r>
        <w:rPr>
          <w:spacing w:val="-5"/>
        </w:rPr>
        <w:t xml:space="preserve"> </w:t>
      </w:r>
      <w:r>
        <w:t>Hospital</w:t>
      </w:r>
      <w:r>
        <w:rPr>
          <w:spacing w:val="-3"/>
        </w:rPr>
        <w:t xml:space="preserve"> </w:t>
      </w:r>
      <w:r>
        <w:t>(Orbassano),</w:t>
      </w:r>
      <w:r>
        <w:rPr>
          <w:spacing w:val="-5"/>
        </w:rPr>
        <w:t xml:space="preserve"> </w:t>
      </w:r>
      <w:proofErr w:type="spellStart"/>
      <w:r>
        <w:t>Turin</w:t>
      </w:r>
      <w:proofErr w:type="spellEnd"/>
      <w:r>
        <w:t>,</w:t>
      </w:r>
      <w:r>
        <w:rPr>
          <w:spacing w:val="-1"/>
        </w:rPr>
        <w:t xml:space="preserve"> </w:t>
      </w:r>
      <w:proofErr w:type="spellStart"/>
      <w:r>
        <w:t>Italy</w:t>
      </w:r>
      <w:proofErr w:type="spellEnd"/>
    </w:p>
    <w:p w:rsidR="005961F9" w:rsidRDefault="005961F9" w:rsidP="005961F9">
      <w:pPr>
        <w:pStyle w:val="Corpotesto"/>
        <w:rPr>
          <w:sz w:val="24"/>
        </w:rPr>
      </w:pPr>
    </w:p>
    <w:p w:rsidR="00A13420" w:rsidRDefault="00A13420" w:rsidP="005961F9">
      <w:pPr>
        <w:pStyle w:val="Corpotesto"/>
        <w:rPr>
          <w:sz w:val="24"/>
        </w:rPr>
      </w:pPr>
    </w:p>
    <w:p w:rsidR="005961F9" w:rsidRDefault="005961F9" w:rsidP="005961F9">
      <w:pPr>
        <w:pStyle w:val="Corpotesto"/>
        <w:rPr>
          <w:sz w:val="24"/>
        </w:rPr>
      </w:pPr>
      <w:r>
        <w:rPr>
          <w:b/>
          <w:bCs/>
        </w:rPr>
        <w:t xml:space="preserve">    </w:t>
      </w:r>
      <w:r w:rsidRPr="005961F9">
        <w:rPr>
          <w:b/>
          <w:bCs/>
        </w:rPr>
        <w:t>Co-</w:t>
      </w:r>
      <w:proofErr w:type="spellStart"/>
      <w:r w:rsidRPr="005961F9">
        <w:rPr>
          <w:b/>
          <w:bCs/>
        </w:rPr>
        <w:t>principal</w:t>
      </w:r>
      <w:proofErr w:type="spellEnd"/>
      <w:r w:rsidRPr="005961F9">
        <w:rPr>
          <w:b/>
          <w:bCs/>
        </w:rPr>
        <w:t xml:space="preserve"> </w:t>
      </w:r>
      <w:proofErr w:type="spellStart"/>
      <w:r w:rsidRPr="005961F9">
        <w:rPr>
          <w:b/>
          <w:bCs/>
        </w:rPr>
        <w:t>investigators</w:t>
      </w:r>
      <w:proofErr w:type="spellEnd"/>
    </w:p>
    <w:p w:rsidR="005961F9" w:rsidRDefault="005961F9" w:rsidP="005961F9">
      <w:pPr>
        <w:pStyle w:val="Titolo2"/>
        <w:spacing w:before="1" w:line="251" w:lineRule="exact"/>
        <w:ind w:left="3622"/>
      </w:pPr>
      <w:r>
        <w:t>Ferdinando</w:t>
      </w:r>
      <w:r>
        <w:rPr>
          <w:spacing w:val="-3"/>
        </w:rPr>
        <w:t xml:space="preserve"> </w:t>
      </w:r>
      <w:proofErr w:type="spellStart"/>
      <w:r>
        <w:t>Varbella</w:t>
      </w:r>
      <w:proofErr w:type="spellEnd"/>
      <w:r w:rsidR="00A13420">
        <w:t xml:space="preserve"> MD</w:t>
      </w:r>
    </w:p>
    <w:p w:rsidR="005961F9" w:rsidRDefault="005961F9" w:rsidP="005961F9">
      <w:pPr>
        <w:pStyle w:val="Corpotesto"/>
        <w:spacing w:line="251" w:lineRule="exact"/>
        <w:ind w:left="3622"/>
      </w:pPr>
      <w:proofErr w:type="spellStart"/>
      <w:r>
        <w:t>Interventional</w:t>
      </w:r>
      <w:proofErr w:type="spellEnd"/>
      <w:r>
        <w:rPr>
          <w:spacing w:val="-2"/>
        </w:rPr>
        <w:t xml:space="preserve"> </w:t>
      </w:r>
      <w:proofErr w:type="spellStart"/>
      <w:r>
        <w:t>Cardiology</w:t>
      </w:r>
      <w:proofErr w:type="spellEnd"/>
      <w:r>
        <w:rPr>
          <w:spacing w:val="-6"/>
        </w:rPr>
        <w:t xml:space="preserve"> </w:t>
      </w:r>
      <w:r>
        <w:t>Unit</w:t>
      </w:r>
    </w:p>
    <w:p w:rsidR="005961F9" w:rsidRDefault="005961F9" w:rsidP="005961F9">
      <w:pPr>
        <w:pStyle w:val="Corpotesto"/>
        <w:spacing w:line="252" w:lineRule="exact"/>
        <w:ind w:left="3622"/>
      </w:pPr>
      <w:r>
        <w:t>ASLTO3</w:t>
      </w:r>
      <w:r>
        <w:rPr>
          <w:spacing w:val="-2"/>
        </w:rPr>
        <w:t xml:space="preserve"> </w:t>
      </w:r>
      <w:r>
        <w:t>Rivoli</w:t>
      </w:r>
      <w:r>
        <w:rPr>
          <w:spacing w:val="-1"/>
        </w:rPr>
        <w:t xml:space="preserve"> </w:t>
      </w:r>
      <w:r>
        <w:t>Infermi</w:t>
      </w:r>
      <w:r>
        <w:rPr>
          <w:spacing w:val="-1"/>
        </w:rPr>
        <w:t xml:space="preserve"> </w:t>
      </w:r>
      <w:r>
        <w:t>Hospital</w:t>
      </w:r>
      <w:r>
        <w:rPr>
          <w:spacing w:val="-3"/>
        </w:rPr>
        <w:t xml:space="preserve"> </w:t>
      </w:r>
      <w:r>
        <w:t>(Rivoli)</w:t>
      </w:r>
      <w:r>
        <w:rPr>
          <w:spacing w:val="-4"/>
        </w:rPr>
        <w:t xml:space="preserve"> </w:t>
      </w:r>
      <w:proofErr w:type="spellStart"/>
      <w:r>
        <w:t>Turin</w:t>
      </w:r>
      <w:proofErr w:type="spellEnd"/>
      <w:r>
        <w:t>,</w:t>
      </w:r>
      <w:r>
        <w:rPr>
          <w:spacing w:val="-2"/>
        </w:rPr>
        <w:t xml:space="preserve"> </w:t>
      </w:r>
      <w:proofErr w:type="spellStart"/>
      <w:r>
        <w:t>Italy</w:t>
      </w:r>
      <w:proofErr w:type="spellEnd"/>
    </w:p>
    <w:p w:rsidR="005961F9" w:rsidRPr="00F76BE0" w:rsidRDefault="005961F9" w:rsidP="005961F9">
      <w:pPr>
        <w:pStyle w:val="Corpotesto"/>
        <w:spacing w:line="252" w:lineRule="exact"/>
        <w:ind w:left="3622"/>
      </w:pPr>
      <w:r w:rsidRPr="00F76BE0">
        <w:t>San</w:t>
      </w:r>
      <w:r w:rsidRPr="00F76BE0">
        <w:rPr>
          <w:spacing w:val="-2"/>
        </w:rPr>
        <w:t xml:space="preserve"> </w:t>
      </w:r>
      <w:r w:rsidRPr="00F76BE0">
        <w:t>Luigi</w:t>
      </w:r>
      <w:r w:rsidRPr="00F76BE0">
        <w:rPr>
          <w:spacing w:val="-1"/>
        </w:rPr>
        <w:t xml:space="preserve"> </w:t>
      </w:r>
      <w:r w:rsidRPr="00F76BE0">
        <w:t>Gonzaga</w:t>
      </w:r>
      <w:r w:rsidRPr="00F76BE0">
        <w:rPr>
          <w:spacing w:val="-1"/>
        </w:rPr>
        <w:t xml:space="preserve"> </w:t>
      </w:r>
      <w:proofErr w:type="spellStart"/>
      <w:r w:rsidRPr="00F76BE0">
        <w:t>University</w:t>
      </w:r>
      <w:proofErr w:type="spellEnd"/>
      <w:r w:rsidRPr="00F76BE0">
        <w:rPr>
          <w:spacing w:val="-5"/>
        </w:rPr>
        <w:t xml:space="preserve"> </w:t>
      </w:r>
      <w:r w:rsidRPr="00F76BE0">
        <w:t>Hospital</w:t>
      </w:r>
      <w:r w:rsidRPr="00F76BE0">
        <w:rPr>
          <w:spacing w:val="-3"/>
        </w:rPr>
        <w:t xml:space="preserve"> </w:t>
      </w:r>
      <w:r w:rsidRPr="00F76BE0">
        <w:t>(Orbassano),</w:t>
      </w:r>
      <w:r w:rsidRPr="00F76BE0">
        <w:rPr>
          <w:spacing w:val="-5"/>
        </w:rPr>
        <w:t xml:space="preserve"> </w:t>
      </w:r>
      <w:proofErr w:type="spellStart"/>
      <w:r w:rsidRPr="00F76BE0">
        <w:t>Turin</w:t>
      </w:r>
      <w:proofErr w:type="spellEnd"/>
      <w:r w:rsidRPr="00F76BE0">
        <w:t>,</w:t>
      </w:r>
      <w:r w:rsidRPr="00F76BE0">
        <w:rPr>
          <w:spacing w:val="-1"/>
        </w:rPr>
        <w:t xml:space="preserve"> </w:t>
      </w:r>
      <w:proofErr w:type="spellStart"/>
      <w:r w:rsidRPr="00F76BE0">
        <w:t>Italy</w:t>
      </w:r>
      <w:proofErr w:type="spellEnd"/>
    </w:p>
    <w:p w:rsidR="005961F9" w:rsidRPr="00F76BE0" w:rsidRDefault="005961F9" w:rsidP="005961F9">
      <w:pPr>
        <w:pStyle w:val="Corpotesto"/>
        <w:spacing w:line="252" w:lineRule="exact"/>
        <w:ind w:left="3622"/>
      </w:pPr>
    </w:p>
    <w:p w:rsidR="005961F9" w:rsidRPr="00F76BE0" w:rsidRDefault="00A13420" w:rsidP="005961F9">
      <w:pPr>
        <w:pStyle w:val="Corpotesto"/>
        <w:spacing w:line="252" w:lineRule="exact"/>
        <w:ind w:left="3622"/>
        <w:rPr>
          <w:b/>
        </w:rPr>
      </w:pPr>
      <w:r w:rsidRPr="00F76BE0">
        <w:rPr>
          <w:b/>
        </w:rPr>
        <w:t xml:space="preserve">Enrico </w:t>
      </w:r>
      <w:proofErr w:type="spellStart"/>
      <w:r w:rsidRPr="00F76BE0">
        <w:rPr>
          <w:b/>
        </w:rPr>
        <w:t>Cerrato</w:t>
      </w:r>
      <w:proofErr w:type="spellEnd"/>
      <w:r w:rsidRPr="00F76BE0">
        <w:rPr>
          <w:b/>
        </w:rPr>
        <w:t xml:space="preserve"> MD, </w:t>
      </w:r>
      <w:proofErr w:type="spellStart"/>
      <w:r w:rsidRPr="00F76BE0">
        <w:rPr>
          <w:b/>
        </w:rPr>
        <w:t>phD</w:t>
      </w:r>
      <w:proofErr w:type="spellEnd"/>
    </w:p>
    <w:p w:rsidR="00A13420" w:rsidRDefault="00A13420" w:rsidP="00A13420">
      <w:pPr>
        <w:pStyle w:val="Corpotesto"/>
        <w:spacing w:line="251" w:lineRule="exact"/>
        <w:ind w:left="3622"/>
      </w:pPr>
      <w:proofErr w:type="spellStart"/>
      <w:r>
        <w:t>Interventional</w:t>
      </w:r>
      <w:proofErr w:type="spellEnd"/>
      <w:r>
        <w:rPr>
          <w:spacing w:val="-2"/>
        </w:rPr>
        <w:t xml:space="preserve"> </w:t>
      </w:r>
      <w:proofErr w:type="spellStart"/>
      <w:r>
        <w:t>Cardiology</w:t>
      </w:r>
      <w:proofErr w:type="spellEnd"/>
      <w:r>
        <w:rPr>
          <w:spacing w:val="-6"/>
        </w:rPr>
        <w:t xml:space="preserve"> </w:t>
      </w:r>
      <w:r>
        <w:t>Unit</w:t>
      </w:r>
    </w:p>
    <w:p w:rsidR="00A13420" w:rsidRDefault="00A13420" w:rsidP="00A13420">
      <w:pPr>
        <w:pStyle w:val="Corpotesto"/>
        <w:spacing w:line="252" w:lineRule="exact"/>
        <w:ind w:left="3622"/>
      </w:pPr>
      <w:r>
        <w:t>ASLTO3</w:t>
      </w:r>
      <w:r>
        <w:rPr>
          <w:spacing w:val="-2"/>
        </w:rPr>
        <w:t xml:space="preserve"> </w:t>
      </w:r>
      <w:r>
        <w:t>Rivoli</w:t>
      </w:r>
      <w:r>
        <w:rPr>
          <w:spacing w:val="-1"/>
        </w:rPr>
        <w:t xml:space="preserve"> </w:t>
      </w:r>
      <w:r>
        <w:t>Infermi</w:t>
      </w:r>
      <w:r>
        <w:rPr>
          <w:spacing w:val="-1"/>
        </w:rPr>
        <w:t xml:space="preserve"> </w:t>
      </w:r>
      <w:r>
        <w:t>Hospital</w:t>
      </w:r>
      <w:r>
        <w:rPr>
          <w:spacing w:val="-3"/>
        </w:rPr>
        <w:t xml:space="preserve"> </w:t>
      </w:r>
      <w:r>
        <w:t>(Rivoli)</w:t>
      </w:r>
      <w:r>
        <w:rPr>
          <w:spacing w:val="-4"/>
        </w:rPr>
        <w:t xml:space="preserve"> </w:t>
      </w:r>
      <w:proofErr w:type="spellStart"/>
      <w:r>
        <w:t>Turin</w:t>
      </w:r>
      <w:proofErr w:type="spellEnd"/>
      <w:r>
        <w:t>,</w:t>
      </w:r>
      <w:r>
        <w:rPr>
          <w:spacing w:val="-2"/>
        </w:rPr>
        <w:t xml:space="preserve"> </w:t>
      </w:r>
      <w:proofErr w:type="spellStart"/>
      <w:r>
        <w:t>Italy</w:t>
      </w:r>
      <w:proofErr w:type="spellEnd"/>
    </w:p>
    <w:p w:rsidR="00A13420" w:rsidRPr="00F76BE0" w:rsidRDefault="00A13420" w:rsidP="00A13420">
      <w:pPr>
        <w:pStyle w:val="Corpotesto"/>
        <w:spacing w:line="252" w:lineRule="exact"/>
        <w:ind w:left="3622"/>
        <w:rPr>
          <w:lang w:val="en-US"/>
        </w:rPr>
      </w:pPr>
      <w:r w:rsidRPr="00F76BE0">
        <w:rPr>
          <w:lang w:val="en-US"/>
        </w:rPr>
        <w:t>San</w:t>
      </w:r>
      <w:r w:rsidRPr="00F76BE0">
        <w:rPr>
          <w:spacing w:val="-2"/>
          <w:lang w:val="en-US"/>
        </w:rPr>
        <w:t xml:space="preserve"> </w:t>
      </w:r>
      <w:r w:rsidRPr="00F76BE0">
        <w:rPr>
          <w:lang w:val="en-US"/>
        </w:rPr>
        <w:t>Luigi</w:t>
      </w:r>
      <w:r w:rsidRPr="00F76BE0">
        <w:rPr>
          <w:spacing w:val="-1"/>
          <w:lang w:val="en-US"/>
        </w:rPr>
        <w:t xml:space="preserve"> </w:t>
      </w:r>
      <w:r w:rsidRPr="00F76BE0">
        <w:rPr>
          <w:lang w:val="en-US"/>
        </w:rPr>
        <w:t>Gonzaga</w:t>
      </w:r>
      <w:r w:rsidRPr="00F76BE0">
        <w:rPr>
          <w:spacing w:val="-1"/>
          <w:lang w:val="en-US"/>
        </w:rPr>
        <w:t xml:space="preserve"> </w:t>
      </w:r>
      <w:r w:rsidRPr="00F76BE0">
        <w:rPr>
          <w:lang w:val="en-US"/>
        </w:rPr>
        <w:t>University</w:t>
      </w:r>
      <w:r w:rsidRPr="00F76BE0">
        <w:rPr>
          <w:spacing w:val="-5"/>
          <w:lang w:val="en-US"/>
        </w:rPr>
        <w:t xml:space="preserve"> </w:t>
      </w:r>
      <w:r w:rsidRPr="00F76BE0">
        <w:rPr>
          <w:lang w:val="en-US"/>
        </w:rPr>
        <w:t>Hospital</w:t>
      </w:r>
      <w:r w:rsidRPr="00F76BE0">
        <w:rPr>
          <w:spacing w:val="-3"/>
          <w:lang w:val="en-US"/>
        </w:rPr>
        <w:t xml:space="preserve"> </w:t>
      </w:r>
      <w:r w:rsidRPr="00F76BE0">
        <w:rPr>
          <w:lang w:val="en-US"/>
        </w:rPr>
        <w:t>(</w:t>
      </w:r>
      <w:proofErr w:type="spellStart"/>
      <w:r w:rsidRPr="00F76BE0">
        <w:rPr>
          <w:lang w:val="en-US"/>
        </w:rPr>
        <w:t>Orbassano</w:t>
      </w:r>
      <w:proofErr w:type="spellEnd"/>
      <w:r w:rsidRPr="00F76BE0">
        <w:rPr>
          <w:lang w:val="en-US"/>
        </w:rPr>
        <w:t>),</w:t>
      </w:r>
      <w:r w:rsidRPr="00F76BE0">
        <w:rPr>
          <w:spacing w:val="-5"/>
          <w:lang w:val="en-US"/>
        </w:rPr>
        <w:t xml:space="preserve"> </w:t>
      </w:r>
      <w:r w:rsidRPr="00F76BE0">
        <w:rPr>
          <w:lang w:val="en-US"/>
        </w:rPr>
        <w:t>Turin,</w:t>
      </w:r>
      <w:r w:rsidRPr="00F76BE0">
        <w:rPr>
          <w:spacing w:val="-1"/>
          <w:lang w:val="en-US"/>
        </w:rPr>
        <w:t xml:space="preserve"> </w:t>
      </w:r>
      <w:r w:rsidRPr="00F76BE0">
        <w:rPr>
          <w:lang w:val="en-US"/>
        </w:rPr>
        <w:t>Italy</w:t>
      </w:r>
    </w:p>
    <w:p w:rsidR="00A13420" w:rsidRPr="00F76BE0" w:rsidRDefault="00A13420" w:rsidP="005961F9">
      <w:pPr>
        <w:pStyle w:val="Corpotesto"/>
        <w:spacing w:line="252" w:lineRule="exact"/>
        <w:ind w:left="3622"/>
        <w:rPr>
          <w:b/>
          <w:lang w:val="en-U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
          <w:bCs/>
        </w:rPr>
      </w:pPr>
      <w:r w:rsidRPr="00F76BE0">
        <w:rPr>
          <w:rFonts w:ascii="Times New Roman" w:hAnsi="Times New Roman" w:cs="Times New Roman"/>
          <w:b/>
          <w:bCs/>
        </w:rPr>
        <w:t xml:space="preserve">   </w:t>
      </w: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5961F9" w:rsidP="005961F9">
      <w:pPr>
        <w:spacing w:line="360" w:lineRule="auto"/>
        <w:rPr>
          <w:rFonts w:ascii="Times New Roman" w:hAnsi="Times New Roman" w:cs="Times New Roman"/>
          <w:bCs/>
        </w:rPr>
      </w:pPr>
    </w:p>
    <w:p w:rsidR="005961F9" w:rsidRPr="00F76BE0" w:rsidRDefault="00FC60E2" w:rsidP="005961F9">
      <w:pPr>
        <w:spacing w:line="360" w:lineRule="auto"/>
        <w:rPr>
          <w:rFonts w:ascii="Times New Roman" w:hAnsi="Times New Roman" w:cs="Times New Roman"/>
          <w:b/>
          <w:bCs/>
        </w:rPr>
      </w:pPr>
      <w:r w:rsidRPr="00F76BE0">
        <w:rPr>
          <w:rFonts w:ascii="Times New Roman" w:hAnsi="Times New Roman" w:cs="Times New Roman"/>
          <w:b/>
          <w:bCs/>
        </w:rPr>
        <w:lastRenderedPageBreak/>
        <w:t>ABBREVIATIONS</w:t>
      </w:r>
    </w:p>
    <w:p w:rsidR="00FC60E2" w:rsidRPr="00F76BE0" w:rsidRDefault="00FC60E2" w:rsidP="00FC60E2">
      <w:pPr>
        <w:pStyle w:val="Corpotesto"/>
        <w:spacing w:before="121" w:line="360" w:lineRule="auto"/>
        <w:ind w:left="319"/>
        <w:rPr>
          <w:lang w:val="en-US"/>
        </w:rPr>
      </w:pPr>
      <w:r w:rsidRPr="00F76BE0">
        <w:rPr>
          <w:b/>
          <w:lang w:val="en-US"/>
        </w:rPr>
        <w:t>PCI:</w:t>
      </w:r>
      <w:r w:rsidRPr="00F76BE0">
        <w:rPr>
          <w:b/>
          <w:spacing w:val="-2"/>
          <w:lang w:val="en-US"/>
        </w:rPr>
        <w:t xml:space="preserve"> </w:t>
      </w:r>
      <w:r w:rsidRPr="00F76BE0">
        <w:rPr>
          <w:lang w:val="en-US"/>
        </w:rPr>
        <w:t>Percutaneous Coronary Intervention</w:t>
      </w:r>
    </w:p>
    <w:p w:rsidR="00FC60E2" w:rsidRPr="00FC60E2" w:rsidRDefault="00FC60E2" w:rsidP="00FC60E2">
      <w:pPr>
        <w:pStyle w:val="Corpotesto"/>
        <w:spacing w:before="121" w:line="360" w:lineRule="auto"/>
        <w:ind w:left="319"/>
        <w:rPr>
          <w:lang w:val="en-US"/>
        </w:rPr>
      </w:pPr>
      <w:r w:rsidRPr="00FC60E2">
        <w:rPr>
          <w:b/>
          <w:lang w:val="en-US"/>
        </w:rPr>
        <w:t>CCB:</w:t>
      </w:r>
      <w:r w:rsidRPr="00FC60E2">
        <w:rPr>
          <w:b/>
          <w:spacing w:val="-2"/>
          <w:lang w:val="en-US"/>
        </w:rPr>
        <w:t xml:space="preserve"> </w:t>
      </w:r>
      <w:r w:rsidRPr="00FC60E2">
        <w:rPr>
          <w:lang w:val="en-US"/>
        </w:rPr>
        <w:t>Comple</w:t>
      </w:r>
      <w:r>
        <w:rPr>
          <w:lang w:val="en-US"/>
        </w:rPr>
        <w:t>x Coronary Bifurcation</w:t>
      </w:r>
    </w:p>
    <w:p w:rsidR="00FC60E2" w:rsidRPr="00FC60E2" w:rsidRDefault="00FC60E2" w:rsidP="00FC60E2">
      <w:pPr>
        <w:spacing w:before="126" w:line="360" w:lineRule="auto"/>
        <w:ind w:left="319" w:right="3621"/>
        <w:rPr>
          <w:rFonts w:ascii="Times New Roman" w:hAnsi="Times New Roman" w:cs="Times New Roman"/>
          <w:spacing w:val="1"/>
          <w:sz w:val="22"/>
          <w:szCs w:val="22"/>
        </w:rPr>
      </w:pPr>
      <w:r w:rsidRPr="00FC60E2">
        <w:rPr>
          <w:rFonts w:ascii="Times New Roman" w:hAnsi="Times New Roman" w:cs="Times New Roman"/>
          <w:b/>
          <w:sz w:val="22"/>
          <w:szCs w:val="22"/>
        </w:rPr>
        <w:t xml:space="preserve">SB: </w:t>
      </w:r>
      <w:r w:rsidRPr="00FC60E2">
        <w:rPr>
          <w:rFonts w:ascii="Times New Roman" w:hAnsi="Times New Roman" w:cs="Times New Roman"/>
          <w:sz w:val="22"/>
          <w:szCs w:val="22"/>
        </w:rPr>
        <w:t>Side Branch</w:t>
      </w:r>
      <w:r w:rsidRPr="00FC60E2">
        <w:rPr>
          <w:rFonts w:ascii="Times New Roman" w:hAnsi="Times New Roman" w:cs="Times New Roman"/>
          <w:spacing w:val="1"/>
          <w:sz w:val="22"/>
          <w:szCs w:val="22"/>
        </w:rPr>
        <w:t xml:space="preserve"> </w:t>
      </w:r>
    </w:p>
    <w:p w:rsidR="00FC60E2" w:rsidRPr="00FC60E2" w:rsidRDefault="00FC60E2" w:rsidP="00FC60E2">
      <w:pPr>
        <w:spacing w:before="126" w:line="360" w:lineRule="auto"/>
        <w:ind w:left="319" w:right="3621"/>
        <w:rPr>
          <w:rFonts w:ascii="Times New Roman" w:hAnsi="Times New Roman" w:cs="Times New Roman"/>
          <w:spacing w:val="1"/>
          <w:sz w:val="22"/>
          <w:szCs w:val="22"/>
        </w:rPr>
      </w:pPr>
      <w:r w:rsidRPr="00FC60E2">
        <w:rPr>
          <w:rFonts w:ascii="Times New Roman" w:hAnsi="Times New Roman" w:cs="Times New Roman"/>
          <w:b/>
          <w:sz w:val="22"/>
          <w:szCs w:val="22"/>
        </w:rPr>
        <w:t xml:space="preserve">MV: </w:t>
      </w:r>
      <w:r w:rsidRPr="00FC60E2">
        <w:rPr>
          <w:rFonts w:ascii="Times New Roman" w:hAnsi="Times New Roman" w:cs="Times New Roman"/>
          <w:sz w:val="22"/>
          <w:szCs w:val="22"/>
        </w:rPr>
        <w:t>Main Vessel</w:t>
      </w:r>
      <w:r w:rsidRPr="00FC60E2">
        <w:rPr>
          <w:rFonts w:ascii="Times New Roman" w:hAnsi="Times New Roman" w:cs="Times New Roman"/>
          <w:spacing w:val="1"/>
          <w:sz w:val="22"/>
          <w:szCs w:val="22"/>
        </w:rPr>
        <w:t xml:space="preserve"> </w:t>
      </w:r>
    </w:p>
    <w:p w:rsidR="00FC60E2" w:rsidRPr="00FC60E2" w:rsidRDefault="00FC60E2" w:rsidP="00FC60E2">
      <w:pPr>
        <w:spacing w:before="126" w:line="360" w:lineRule="auto"/>
        <w:ind w:left="319" w:right="3621"/>
        <w:rPr>
          <w:rFonts w:ascii="Times New Roman" w:hAnsi="Times New Roman" w:cs="Times New Roman"/>
          <w:sz w:val="22"/>
          <w:szCs w:val="22"/>
        </w:rPr>
      </w:pPr>
      <w:r w:rsidRPr="00FC60E2">
        <w:rPr>
          <w:rFonts w:ascii="Times New Roman" w:hAnsi="Times New Roman" w:cs="Times New Roman"/>
          <w:b/>
          <w:sz w:val="22"/>
          <w:szCs w:val="22"/>
        </w:rPr>
        <w:t xml:space="preserve">KB: </w:t>
      </w:r>
      <w:r w:rsidRPr="00FC60E2">
        <w:rPr>
          <w:rFonts w:ascii="Times New Roman" w:hAnsi="Times New Roman" w:cs="Times New Roman"/>
          <w:sz w:val="22"/>
          <w:szCs w:val="22"/>
        </w:rPr>
        <w:t xml:space="preserve">Kissing </w:t>
      </w:r>
      <w:proofErr w:type="spellStart"/>
      <w:r w:rsidRPr="00FC60E2">
        <w:rPr>
          <w:rFonts w:ascii="Times New Roman" w:hAnsi="Times New Roman" w:cs="Times New Roman"/>
          <w:sz w:val="22"/>
          <w:szCs w:val="22"/>
        </w:rPr>
        <w:t>Ballon</w:t>
      </w:r>
      <w:proofErr w:type="spellEnd"/>
    </w:p>
    <w:p w:rsidR="00FC60E2" w:rsidRDefault="00FC60E2" w:rsidP="00FC60E2">
      <w:pPr>
        <w:pStyle w:val="Corpotesto"/>
        <w:spacing w:line="360" w:lineRule="auto"/>
        <w:ind w:left="319"/>
        <w:rPr>
          <w:lang w:val="en-US"/>
        </w:rPr>
      </w:pPr>
      <w:r w:rsidRPr="00FC60E2">
        <w:rPr>
          <w:b/>
          <w:lang w:val="en-US"/>
        </w:rPr>
        <w:t>ISR:</w:t>
      </w:r>
      <w:r w:rsidRPr="00FC60E2">
        <w:rPr>
          <w:b/>
          <w:spacing w:val="-4"/>
          <w:lang w:val="en-US"/>
        </w:rPr>
        <w:t xml:space="preserve"> </w:t>
      </w:r>
      <w:r w:rsidRPr="00FC60E2">
        <w:rPr>
          <w:lang w:val="en-US"/>
        </w:rPr>
        <w:t>Intrastent-Restenosis</w:t>
      </w:r>
    </w:p>
    <w:p w:rsidR="00FC60E2" w:rsidRDefault="00FC60E2" w:rsidP="00FC60E2">
      <w:pPr>
        <w:pStyle w:val="Corpotesto"/>
        <w:spacing w:line="360" w:lineRule="auto"/>
        <w:ind w:left="319"/>
        <w:rPr>
          <w:lang w:val="en-US"/>
        </w:rPr>
      </w:pPr>
      <w:r w:rsidRPr="00FC60E2">
        <w:rPr>
          <w:b/>
          <w:lang w:val="en-US"/>
        </w:rPr>
        <w:t xml:space="preserve">ST: </w:t>
      </w:r>
      <w:r w:rsidRPr="00FC60E2">
        <w:rPr>
          <w:lang w:val="en-US"/>
        </w:rPr>
        <w:t>Stent thrombosis</w:t>
      </w:r>
    </w:p>
    <w:p w:rsidR="00FC60E2" w:rsidRPr="00FC60E2" w:rsidRDefault="00FC60E2" w:rsidP="00FC60E2">
      <w:pPr>
        <w:pStyle w:val="Corpotesto"/>
        <w:spacing w:line="360" w:lineRule="auto"/>
        <w:ind w:left="319"/>
        <w:rPr>
          <w:lang w:val="en-US"/>
        </w:rPr>
      </w:pPr>
      <w:r w:rsidRPr="00FC60E2">
        <w:rPr>
          <w:b/>
          <w:lang w:val="en-US"/>
        </w:rPr>
        <w:t>TLF:</w:t>
      </w:r>
      <w:r w:rsidRPr="00FC60E2">
        <w:rPr>
          <w:b/>
          <w:spacing w:val="-3"/>
          <w:lang w:val="en-US"/>
        </w:rPr>
        <w:t xml:space="preserve"> </w:t>
      </w:r>
      <w:r w:rsidRPr="00FC60E2">
        <w:rPr>
          <w:lang w:val="en-US"/>
        </w:rPr>
        <w:t>Target Lesion Failure</w:t>
      </w:r>
    </w:p>
    <w:p w:rsidR="00FC60E2" w:rsidRPr="00FC60E2" w:rsidRDefault="00FC60E2" w:rsidP="00FC60E2">
      <w:pPr>
        <w:pStyle w:val="Corpotesto"/>
        <w:spacing w:before="126" w:line="360" w:lineRule="auto"/>
        <w:ind w:left="319"/>
        <w:rPr>
          <w:lang w:val="en-US"/>
        </w:rPr>
      </w:pPr>
      <w:r w:rsidRPr="00FC60E2">
        <w:rPr>
          <w:b/>
          <w:lang w:val="en-US"/>
        </w:rPr>
        <w:t>TLR</w:t>
      </w:r>
      <w:r w:rsidRPr="00FC60E2">
        <w:rPr>
          <w:lang w:val="en-US"/>
        </w:rPr>
        <w:t>:</w:t>
      </w:r>
      <w:r w:rsidRPr="00FC60E2">
        <w:rPr>
          <w:spacing w:val="-2"/>
          <w:lang w:val="en-US"/>
        </w:rPr>
        <w:t xml:space="preserve"> </w:t>
      </w:r>
      <w:r w:rsidRPr="00FC60E2">
        <w:rPr>
          <w:lang w:val="en-US"/>
        </w:rPr>
        <w:t>Target Lesion Revascularization</w:t>
      </w:r>
    </w:p>
    <w:p w:rsidR="00FC60E2" w:rsidRPr="00FC60E2" w:rsidRDefault="00FC60E2" w:rsidP="00FC60E2">
      <w:pPr>
        <w:pStyle w:val="Corpotesto"/>
        <w:spacing w:before="126" w:line="360" w:lineRule="auto"/>
        <w:ind w:left="319"/>
        <w:rPr>
          <w:lang w:val="en-US"/>
        </w:rPr>
      </w:pPr>
      <w:r w:rsidRPr="00FC60E2">
        <w:rPr>
          <w:b/>
          <w:lang w:val="en-US"/>
        </w:rPr>
        <w:t>CTO:</w:t>
      </w:r>
      <w:r w:rsidRPr="00FC60E2">
        <w:rPr>
          <w:b/>
          <w:spacing w:val="-1"/>
          <w:lang w:val="en-US"/>
        </w:rPr>
        <w:t xml:space="preserve"> </w:t>
      </w:r>
      <w:r w:rsidRPr="00FC60E2">
        <w:rPr>
          <w:lang w:val="en-US"/>
        </w:rPr>
        <w:t>Chronic Total Occlusion</w:t>
      </w:r>
    </w:p>
    <w:p w:rsidR="00FC60E2" w:rsidRPr="00FC60E2" w:rsidRDefault="00FC60E2" w:rsidP="00FC60E2">
      <w:pPr>
        <w:pStyle w:val="Corpotesto"/>
        <w:spacing w:before="126" w:line="360" w:lineRule="auto"/>
        <w:ind w:left="320"/>
        <w:rPr>
          <w:lang w:val="en-US"/>
        </w:rPr>
      </w:pPr>
      <w:r w:rsidRPr="00FC60E2">
        <w:rPr>
          <w:b/>
          <w:lang w:val="en-US"/>
        </w:rPr>
        <w:t>POT:</w:t>
      </w:r>
      <w:r w:rsidRPr="00FC60E2">
        <w:rPr>
          <w:b/>
          <w:spacing w:val="-4"/>
          <w:lang w:val="en-US"/>
        </w:rPr>
        <w:t xml:space="preserve"> </w:t>
      </w:r>
      <w:r w:rsidRPr="00FC60E2">
        <w:rPr>
          <w:lang w:val="en-US"/>
        </w:rPr>
        <w:t>P</w:t>
      </w:r>
      <w:r>
        <w:rPr>
          <w:lang w:val="en-US"/>
        </w:rPr>
        <w:t xml:space="preserve">roximal </w:t>
      </w:r>
      <w:r w:rsidR="002203D6">
        <w:rPr>
          <w:lang w:val="en-US"/>
        </w:rPr>
        <w:t>Optimization</w:t>
      </w:r>
      <w:r>
        <w:rPr>
          <w:lang w:val="en-US"/>
        </w:rPr>
        <w:t xml:space="preserve"> Technique</w:t>
      </w:r>
    </w:p>
    <w:p w:rsidR="00FC60E2" w:rsidRPr="00FC60E2" w:rsidRDefault="00FC60E2" w:rsidP="00FC60E2">
      <w:pPr>
        <w:pStyle w:val="Corpotesto"/>
        <w:spacing w:before="127" w:line="360" w:lineRule="auto"/>
        <w:ind w:left="319"/>
        <w:rPr>
          <w:lang w:val="en-US"/>
        </w:rPr>
      </w:pPr>
      <w:r w:rsidRPr="00FC60E2">
        <w:rPr>
          <w:b/>
          <w:lang w:val="en-US"/>
        </w:rPr>
        <w:t>TAP:</w:t>
      </w:r>
      <w:r w:rsidRPr="00FC60E2">
        <w:rPr>
          <w:b/>
          <w:spacing w:val="-4"/>
          <w:lang w:val="en-US"/>
        </w:rPr>
        <w:t xml:space="preserve"> </w:t>
      </w:r>
      <w:r w:rsidRPr="00FC60E2">
        <w:rPr>
          <w:lang w:val="en-US"/>
        </w:rPr>
        <w:t>T</w:t>
      </w:r>
      <w:r w:rsidRPr="00FC60E2">
        <w:rPr>
          <w:spacing w:val="-2"/>
          <w:lang w:val="en-US"/>
        </w:rPr>
        <w:t xml:space="preserve"> </w:t>
      </w:r>
      <w:r w:rsidRPr="00FC60E2">
        <w:rPr>
          <w:lang w:val="en-US"/>
        </w:rPr>
        <w:t>stenting</w:t>
      </w:r>
      <w:r w:rsidRPr="00FC60E2">
        <w:rPr>
          <w:spacing w:val="-4"/>
          <w:lang w:val="en-US"/>
        </w:rPr>
        <w:t xml:space="preserve"> </w:t>
      </w:r>
      <w:r w:rsidRPr="00FC60E2">
        <w:rPr>
          <w:lang w:val="en-US"/>
        </w:rPr>
        <w:t>and</w:t>
      </w:r>
      <w:r w:rsidRPr="00FC60E2">
        <w:rPr>
          <w:spacing w:val="-1"/>
          <w:lang w:val="en-US"/>
        </w:rPr>
        <w:t xml:space="preserve"> </w:t>
      </w:r>
      <w:r w:rsidRPr="00FC60E2">
        <w:rPr>
          <w:lang w:val="en-US"/>
        </w:rPr>
        <w:t>Minimal Protrusion</w:t>
      </w:r>
    </w:p>
    <w:p w:rsidR="00FC60E2" w:rsidRPr="00FC60E2" w:rsidRDefault="00FC60E2" w:rsidP="00FC60E2">
      <w:pPr>
        <w:pStyle w:val="Corpotesto"/>
        <w:spacing w:before="126" w:line="360" w:lineRule="auto"/>
        <w:ind w:left="319"/>
        <w:rPr>
          <w:lang w:val="en-US"/>
        </w:rPr>
      </w:pPr>
      <w:r w:rsidRPr="00FC60E2">
        <w:rPr>
          <w:b/>
          <w:lang w:val="en-US"/>
        </w:rPr>
        <w:t>PS:</w:t>
      </w:r>
      <w:r w:rsidRPr="00FC60E2">
        <w:rPr>
          <w:b/>
          <w:spacing w:val="-3"/>
          <w:lang w:val="en-US"/>
        </w:rPr>
        <w:t xml:space="preserve"> </w:t>
      </w:r>
      <w:r w:rsidRPr="00FC60E2">
        <w:rPr>
          <w:lang w:val="en-US"/>
        </w:rPr>
        <w:t>Provisional Stenting</w:t>
      </w:r>
    </w:p>
    <w:p w:rsidR="00FC60E2" w:rsidRDefault="00FC60E2" w:rsidP="00FC60E2">
      <w:pPr>
        <w:pStyle w:val="Corpotesto"/>
        <w:spacing w:before="126" w:line="360" w:lineRule="auto"/>
        <w:ind w:left="319" w:right="6454"/>
        <w:rPr>
          <w:lang w:val="en-US"/>
        </w:rPr>
      </w:pPr>
      <w:proofErr w:type="spellStart"/>
      <w:r w:rsidRPr="00FC60E2">
        <w:rPr>
          <w:b/>
          <w:lang w:val="en-US"/>
        </w:rPr>
        <w:t>iFR</w:t>
      </w:r>
      <w:proofErr w:type="spellEnd"/>
      <w:r w:rsidRPr="00FC60E2">
        <w:rPr>
          <w:b/>
          <w:lang w:val="en-US"/>
        </w:rPr>
        <w:t xml:space="preserve">: </w:t>
      </w:r>
      <w:r w:rsidRPr="00FC60E2">
        <w:rPr>
          <w:lang w:val="en-US"/>
        </w:rPr>
        <w:t>Instantaneous Wave-free Ratio</w:t>
      </w:r>
      <w:r w:rsidRPr="00FC60E2">
        <w:rPr>
          <w:spacing w:val="-52"/>
          <w:lang w:val="en-US"/>
        </w:rPr>
        <w:t xml:space="preserve"> </w:t>
      </w:r>
      <w:r w:rsidRPr="00FC60E2">
        <w:rPr>
          <w:b/>
          <w:lang w:val="en-US"/>
        </w:rPr>
        <w:t xml:space="preserve">FFR: </w:t>
      </w:r>
      <w:r w:rsidRPr="00FC60E2">
        <w:rPr>
          <w:lang w:val="en-US"/>
        </w:rPr>
        <w:t>Fractional Flow Reserve</w:t>
      </w:r>
    </w:p>
    <w:p w:rsidR="00FC60E2" w:rsidRPr="00F76BE0" w:rsidRDefault="00FC60E2" w:rsidP="00FC60E2">
      <w:pPr>
        <w:pStyle w:val="Corpotesto"/>
        <w:spacing w:before="126" w:line="360" w:lineRule="auto"/>
        <w:ind w:left="319" w:right="6454"/>
        <w:rPr>
          <w:lang w:val="en-US"/>
        </w:rPr>
      </w:pPr>
      <w:r w:rsidRPr="00F76BE0">
        <w:rPr>
          <w:b/>
          <w:lang w:val="en-US"/>
        </w:rPr>
        <w:t xml:space="preserve">MLA: </w:t>
      </w:r>
      <w:r w:rsidRPr="00F76BE0">
        <w:rPr>
          <w:lang w:val="en-US"/>
        </w:rPr>
        <w:t>Minimal Lumen Area</w:t>
      </w:r>
    </w:p>
    <w:p w:rsidR="00FC60E2" w:rsidRPr="00FC60E2" w:rsidRDefault="00FC60E2" w:rsidP="00FC60E2">
      <w:pPr>
        <w:pStyle w:val="Corpotesto"/>
        <w:spacing w:before="2" w:line="360" w:lineRule="auto"/>
        <w:ind w:left="320"/>
        <w:rPr>
          <w:lang w:val="en-US"/>
        </w:rPr>
      </w:pPr>
      <w:r w:rsidRPr="00FC60E2">
        <w:rPr>
          <w:b/>
          <w:lang w:val="en-US"/>
        </w:rPr>
        <w:t>MSA:</w:t>
      </w:r>
      <w:r w:rsidRPr="00FC60E2">
        <w:rPr>
          <w:b/>
          <w:spacing w:val="-1"/>
          <w:lang w:val="en-US"/>
        </w:rPr>
        <w:t xml:space="preserve"> </w:t>
      </w:r>
      <w:r w:rsidRPr="00FC60E2">
        <w:rPr>
          <w:lang w:val="en-US"/>
        </w:rPr>
        <w:t>Minimum Stent Area</w:t>
      </w:r>
    </w:p>
    <w:p w:rsidR="00FC60E2" w:rsidRPr="00FC60E2" w:rsidRDefault="00FC60E2" w:rsidP="00FC60E2">
      <w:pPr>
        <w:pStyle w:val="Corpotesto"/>
        <w:spacing w:before="126" w:line="360" w:lineRule="auto"/>
        <w:ind w:left="320"/>
        <w:rPr>
          <w:lang w:val="en-US"/>
        </w:rPr>
      </w:pPr>
      <w:r w:rsidRPr="00FC60E2">
        <w:rPr>
          <w:b/>
          <w:lang w:val="en-US"/>
        </w:rPr>
        <w:t>ACS/CCS:</w:t>
      </w:r>
      <w:r w:rsidRPr="00FC60E2">
        <w:rPr>
          <w:b/>
          <w:spacing w:val="-2"/>
          <w:lang w:val="en-US"/>
        </w:rPr>
        <w:t xml:space="preserve"> </w:t>
      </w:r>
      <w:r w:rsidRPr="00FC60E2">
        <w:rPr>
          <w:lang w:val="en-US"/>
        </w:rPr>
        <w:t>A</w:t>
      </w:r>
      <w:r>
        <w:rPr>
          <w:lang w:val="en-US"/>
        </w:rPr>
        <w:t>cute Coronary Syndrome/Chronic Coronary Syndrome</w:t>
      </w:r>
    </w:p>
    <w:p w:rsidR="005961F9" w:rsidRPr="00FC60E2" w:rsidRDefault="005961F9" w:rsidP="005961F9">
      <w:pPr>
        <w:spacing w:line="360" w:lineRule="auto"/>
        <w:rPr>
          <w:rFonts w:ascii="Times New Roman" w:hAnsi="Times New Roman" w:cs="Times New Roman"/>
          <w:bCs/>
        </w:rPr>
      </w:pPr>
    </w:p>
    <w:p w:rsidR="005961F9" w:rsidRPr="005961F9" w:rsidRDefault="005961F9" w:rsidP="005961F9">
      <w:pPr>
        <w:spacing w:line="360" w:lineRule="auto"/>
        <w:rPr>
          <w:rFonts w:ascii="Times New Roman" w:hAnsi="Times New Roman" w:cs="Times New Roman"/>
          <w:bCs/>
        </w:rPr>
      </w:pPr>
    </w:p>
    <w:p w:rsidR="005961F9" w:rsidRPr="00FC60E2" w:rsidRDefault="005961F9"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Pr="00FC60E2" w:rsidRDefault="00FC60E2" w:rsidP="005D0E88">
      <w:pPr>
        <w:spacing w:line="360" w:lineRule="auto"/>
        <w:rPr>
          <w:rFonts w:ascii="Times New Roman" w:hAnsi="Times New Roman" w:cs="Times New Roman"/>
          <w:b/>
          <w:bCs/>
        </w:rPr>
      </w:pPr>
    </w:p>
    <w:p w:rsidR="00FC60E2" w:rsidRDefault="00DA6322" w:rsidP="005D0E88">
      <w:pPr>
        <w:spacing w:line="360" w:lineRule="auto"/>
        <w:rPr>
          <w:rFonts w:ascii="Times New Roman" w:hAnsi="Times New Roman" w:cs="Times New Roman"/>
          <w:b/>
          <w:bCs/>
        </w:rPr>
      </w:pPr>
      <w:r>
        <w:rPr>
          <w:rFonts w:ascii="Times New Roman" w:hAnsi="Times New Roman" w:cs="Times New Roman"/>
          <w:b/>
          <w:bCs/>
        </w:rPr>
        <w:lastRenderedPageBreak/>
        <w:t>INDEX</w:t>
      </w:r>
    </w:p>
    <w:p w:rsidR="00DA6322" w:rsidRDefault="00DA6322" w:rsidP="005D0E88">
      <w:pPr>
        <w:spacing w:line="360" w:lineRule="auto"/>
        <w:rPr>
          <w:rFonts w:ascii="Times New Roman" w:hAnsi="Times New Roman" w:cs="Times New Roman"/>
          <w:b/>
          <w:bCs/>
        </w:rPr>
      </w:pPr>
      <w:r>
        <w:rPr>
          <w:rFonts w:ascii="Times New Roman" w:hAnsi="Times New Roman" w:cs="Times New Roman"/>
          <w:b/>
          <w:bCs/>
        </w:rPr>
        <w:t>I. INTRODUCTION</w:t>
      </w:r>
    </w:p>
    <w:p w:rsidR="00DA6322" w:rsidRDefault="00DA6322" w:rsidP="00DA6322">
      <w:pPr>
        <w:pStyle w:val="Paragrafoelenco"/>
        <w:numPr>
          <w:ilvl w:val="0"/>
          <w:numId w:val="33"/>
        </w:numPr>
        <w:spacing w:line="360" w:lineRule="auto"/>
        <w:rPr>
          <w:b/>
          <w:bCs/>
        </w:rPr>
      </w:pPr>
      <w:r>
        <w:rPr>
          <w:b/>
          <w:bCs/>
        </w:rPr>
        <w:t xml:space="preserve">1.1 </w:t>
      </w:r>
      <w:proofErr w:type="spellStart"/>
      <w:r>
        <w:rPr>
          <w:b/>
          <w:bCs/>
        </w:rPr>
        <w:t>Epidemiology</w:t>
      </w:r>
      <w:proofErr w:type="spellEnd"/>
    </w:p>
    <w:p w:rsidR="00DA6322" w:rsidRDefault="00DA6322" w:rsidP="00DA6322">
      <w:pPr>
        <w:pStyle w:val="Paragrafoelenco"/>
        <w:numPr>
          <w:ilvl w:val="0"/>
          <w:numId w:val="33"/>
        </w:numPr>
        <w:spacing w:line="360" w:lineRule="auto"/>
        <w:rPr>
          <w:b/>
          <w:bCs/>
        </w:rPr>
      </w:pPr>
      <w:r>
        <w:rPr>
          <w:b/>
          <w:bCs/>
        </w:rPr>
        <w:t xml:space="preserve">1.2 </w:t>
      </w:r>
      <w:proofErr w:type="spellStart"/>
      <w:r w:rsidRPr="005D0E88">
        <w:rPr>
          <w:b/>
          <w:bCs/>
        </w:rPr>
        <w:t>Coronary</w:t>
      </w:r>
      <w:proofErr w:type="spellEnd"/>
      <w:r w:rsidRPr="005D0E88">
        <w:rPr>
          <w:b/>
          <w:bCs/>
        </w:rPr>
        <w:t xml:space="preserve"> </w:t>
      </w:r>
      <w:proofErr w:type="spellStart"/>
      <w:r w:rsidRPr="005D0E88">
        <w:rPr>
          <w:b/>
          <w:bCs/>
        </w:rPr>
        <w:t>Bifurcation</w:t>
      </w:r>
      <w:proofErr w:type="spellEnd"/>
      <w:r w:rsidRPr="005D0E88">
        <w:rPr>
          <w:b/>
          <w:bCs/>
        </w:rPr>
        <w:t xml:space="preserve"> </w:t>
      </w:r>
      <w:proofErr w:type="spellStart"/>
      <w:r w:rsidRPr="005D0E88">
        <w:rPr>
          <w:b/>
          <w:bCs/>
        </w:rPr>
        <w:t>Geometry</w:t>
      </w:r>
      <w:proofErr w:type="spellEnd"/>
    </w:p>
    <w:p w:rsidR="00DA6322" w:rsidRDefault="00DA6322" w:rsidP="00DA6322">
      <w:pPr>
        <w:pStyle w:val="Paragrafoelenco"/>
        <w:spacing w:line="360" w:lineRule="auto"/>
        <w:ind w:left="720" w:firstLine="0"/>
        <w:rPr>
          <w:b/>
          <w:bCs/>
        </w:rPr>
      </w:pPr>
    </w:p>
    <w:p w:rsidR="00DA6322" w:rsidRDefault="00DA6322" w:rsidP="00DA6322">
      <w:pPr>
        <w:spacing w:line="360" w:lineRule="auto"/>
        <w:rPr>
          <w:rFonts w:ascii="Times New Roman" w:hAnsi="Times New Roman" w:cs="Times New Roman"/>
          <w:b/>
          <w:bCs/>
        </w:rPr>
      </w:pPr>
      <w:r w:rsidRPr="00DA6322">
        <w:rPr>
          <w:rFonts w:ascii="Times New Roman" w:hAnsi="Times New Roman" w:cs="Times New Roman"/>
          <w:b/>
          <w:bCs/>
        </w:rPr>
        <w:t>II.</w:t>
      </w:r>
      <w:r>
        <w:rPr>
          <w:rFonts w:ascii="Times New Roman" w:hAnsi="Times New Roman" w:cs="Times New Roman"/>
          <w:b/>
          <w:bCs/>
        </w:rPr>
        <w:t xml:space="preserve"> DEFINITIONS</w:t>
      </w:r>
    </w:p>
    <w:p w:rsidR="00DA6322" w:rsidRPr="00DA6322" w:rsidRDefault="00DA6322" w:rsidP="00DA6322">
      <w:pPr>
        <w:pStyle w:val="Paragrafoelenco"/>
        <w:numPr>
          <w:ilvl w:val="0"/>
          <w:numId w:val="34"/>
        </w:numPr>
        <w:spacing w:line="360" w:lineRule="auto"/>
        <w:rPr>
          <w:b/>
          <w:bCs/>
          <w:lang w:val="en-US"/>
        </w:rPr>
      </w:pPr>
      <w:r w:rsidRPr="00DA6322">
        <w:rPr>
          <w:b/>
          <w:bCs/>
          <w:lang w:val="en-US"/>
        </w:rPr>
        <w:t>2.1 Definition of a Complex Lesion Involving a Coronary Bifurcation</w:t>
      </w:r>
    </w:p>
    <w:p w:rsidR="00DA6322" w:rsidRDefault="00DA6322" w:rsidP="00DA6322">
      <w:pPr>
        <w:pStyle w:val="Paragrafoelenco"/>
        <w:numPr>
          <w:ilvl w:val="0"/>
          <w:numId w:val="34"/>
        </w:numPr>
        <w:spacing w:line="360" w:lineRule="auto"/>
        <w:rPr>
          <w:b/>
          <w:bCs/>
          <w:lang w:val="en-US"/>
        </w:rPr>
      </w:pPr>
      <w:r>
        <w:rPr>
          <w:b/>
          <w:bCs/>
          <w:lang w:val="en-US"/>
        </w:rPr>
        <w:t>2.2</w:t>
      </w:r>
      <w:r w:rsidRPr="00DA6322">
        <w:rPr>
          <w:b/>
          <w:bCs/>
          <w:lang w:val="en-US"/>
        </w:rPr>
        <w:t xml:space="preserve"> Definition and Classification of Restenosis</w:t>
      </w:r>
    </w:p>
    <w:p w:rsidR="00DA6322" w:rsidRPr="00DA6322" w:rsidRDefault="00DA6322" w:rsidP="00DA6322">
      <w:pPr>
        <w:pStyle w:val="Paragrafoelenco"/>
        <w:spacing w:line="360" w:lineRule="auto"/>
        <w:ind w:left="720" w:firstLine="0"/>
        <w:rPr>
          <w:b/>
          <w:bCs/>
          <w:lang w:val="en-US"/>
        </w:rPr>
      </w:pPr>
    </w:p>
    <w:p w:rsidR="00DA6322" w:rsidRDefault="00DA6322" w:rsidP="00DA6322">
      <w:pPr>
        <w:spacing w:line="360" w:lineRule="auto"/>
        <w:rPr>
          <w:rFonts w:ascii="Times New Roman" w:hAnsi="Times New Roman" w:cs="Times New Roman"/>
          <w:b/>
          <w:bCs/>
        </w:rPr>
      </w:pPr>
      <w:r>
        <w:rPr>
          <w:rFonts w:ascii="Times New Roman" w:hAnsi="Times New Roman" w:cs="Times New Roman"/>
          <w:b/>
          <w:bCs/>
        </w:rPr>
        <w:t xml:space="preserve">III. </w:t>
      </w:r>
      <w:r w:rsidRPr="005D0E88">
        <w:rPr>
          <w:rFonts w:ascii="Times New Roman" w:hAnsi="Times New Roman" w:cs="Times New Roman"/>
          <w:b/>
          <w:bCs/>
        </w:rPr>
        <w:t>TREATMENT TECHNIQUES FOR SINGLE-STENT CORONARY BIFURCATIONS</w:t>
      </w:r>
    </w:p>
    <w:p w:rsidR="00DA6322" w:rsidRDefault="00DA6322" w:rsidP="00DA6322">
      <w:pPr>
        <w:pStyle w:val="Paragrafoelenco"/>
        <w:numPr>
          <w:ilvl w:val="0"/>
          <w:numId w:val="35"/>
        </w:numPr>
        <w:spacing w:line="360" w:lineRule="auto"/>
        <w:rPr>
          <w:b/>
          <w:bCs/>
        </w:rPr>
      </w:pPr>
      <w:r>
        <w:rPr>
          <w:b/>
          <w:bCs/>
        </w:rPr>
        <w:t>3.1</w:t>
      </w:r>
      <w:r w:rsidRPr="00DA6322">
        <w:rPr>
          <w:b/>
          <w:bCs/>
        </w:rPr>
        <w:t xml:space="preserve"> </w:t>
      </w:r>
      <w:proofErr w:type="spellStart"/>
      <w:r w:rsidRPr="005D0E88">
        <w:rPr>
          <w:b/>
          <w:bCs/>
        </w:rPr>
        <w:t>Provisional</w:t>
      </w:r>
      <w:proofErr w:type="spellEnd"/>
      <w:r w:rsidRPr="005D0E88">
        <w:rPr>
          <w:b/>
          <w:bCs/>
        </w:rPr>
        <w:t xml:space="preserve"> </w:t>
      </w:r>
      <w:proofErr w:type="spellStart"/>
      <w:r w:rsidRPr="005D0E88">
        <w:rPr>
          <w:b/>
          <w:bCs/>
        </w:rPr>
        <w:t>Stenting</w:t>
      </w:r>
      <w:proofErr w:type="spellEnd"/>
    </w:p>
    <w:p w:rsidR="00DA6322" w:rsidRDefault="00DA6322" w:rsidP="00DA6322">
      <w:pPr>
        <w:pStyle w:val="Paragrafoelenco"/>
        <w:numPr>
          <w:ilvl w:val="0"/>
          <w:numId w:val="35"/>
        </w:numPr>
        <w:spacing w:line="360" w:lineRule="auto"/>
        <w:rPr>
          <w:b/>
          <w:bCs/>
          <w:lang w:val="en-US"/>
        </w:rPr>
      </w:pPr>
      <w:r w:rsidRPr="00DA6322">
        <w:rPr>
          <w:b/>
          <w:bCs/>
          <w:lang w:val="en-US"/>
        </w:rPr>
        <w:t>3.2 Procedural Steps of Provisional Stenting</w:t>
      </w:r>
    </w:p>
    <w:p w:rsidR="00DA6322" w:rsidRPr="00DA6322" w:rsidRDefault="00DA6322" w:rsidP="00DA6322">
      <w:pPr>
        <w:pStyle w:val="Paragrafoelenco"/>
        <w:numPr>
          <w:ilvl w:val="0"/>
          <w:numId w:val="35"/>
        </w:numPr>
        <w:spacing w:line="360" w:lineRule="auto"/>
        <w:rPr>
          <w:b/>
          <w:bCs/>
          <w:lang w:val="en-US"/>
        </w:rPr>
      </w:pPr>
      <w:r>
        <w:rPr>
          <w:b/>
          <w:bCs/>
          <w:lang w:val="en-US"/>
        </w:rPr>
        <w:t xml:space="preserve">3.3 </w:t>
      </w:r>
      <w:r w:rsidRPr="00DA6322">
        <w:rPr>
          <w:b/>
          <w:lang w:val="en-US"/>
        </w:rPr>
        <w:t>Provisional Stenting and Subsequent Stent Implantation in the SB (1 to 2 Stents)</w:t>
      </w:r>
    </w:p>
    <w:p w:rsidR="00DA6322" w:rsidRDefault="00DA6322" w:rsidP="00DA6322">
      <w:pPr>
        <w:spacing w:line="360" w:lineRule="auto"/>
        <w:rPr>
          <w:b/>
          <w:bCs/>
        </w:rPr>
      </w:pPr>
    </w:p>
    <w:p w:rsidR="00DA6322" w:rsidRDefault="00DA6322" w:rsidP="00DA6322">
      <w:pPr>
        <w:spacing w:line="360" w:lineRule="auto"/>
        <w:rPr>
          <w:rFonts w:ascii="Times New Roman" w:hAnsi="Times New Roman" w:cs="Times New Roman"/>
          <w:b/>
          <w:bCs/>
        </w:rPr>
      </w:pPr>
      <w:r w:rsidRPr="00DA6322">
        <w:rPr>
          <w:rFonts w:ascii="Times New Roman" w:hAnsi="Times New Roman" w:cs="Times New Roman"/>
          <w:b/>
          <w:bCs/>
        </w:rPr>
        <w:t>IV</w:t>
      </w:r>
      <w:r>
        <w:rPr>
          <w:rFonts w:ascii="Times New Roman" w:hAnsi="Times New Roman" w:cs="Times New Roman"/>
          <w:b/>
          <w:bCs/>
        </w:rPr>
        <w:t xml:space="preserve">. </w:t>
      </w:r>
      <w:r w:rsidRPr="005D0E88">
        <w:rPr>
          <w:rFonts w:ascii="Times New Roman" w:hAnsi="Times New Roman" w:cs="Times New Roman"/>
          <w:b/>
          <w:bCs/>
        </w:rPr>
        <w:t>TREATMENT TECHNIQUES FOR 2-STENT CORONARY BIFURCATIONS</w:t>
      </w:r>
    </w:p>
    <w:p w:rsidR="00DA6322" w:rsidRDefault="00DA6322" w:rsidP="00DA6322">
      <w:pPr>
        <w:pStyle w:val="Paragrafoelenco"/>
        <w:numPr>
          <w:ilvl w:val="0"/>
          <w:numId w:val="36"/>
        </w:numPr>
        <w:spacing w:line="360" w:lineRule="auto"/>
        <w:rPr>
          <w:b/>
          <w:bCs/>
        </w:rPr>
      </w:pPr>
      <w:r>
        <w:rPr>
          <w:b/>
          <w:bCs/>
        </w:rPr>
        <w:t xml:space="preserve">4.1 Classic </w:t>
      </w:r>
      <w:proofErr w:type="spellStart"/>
      <w:r>
        <w:rPr>
          <w:b/>
          <w:bCs/>
        </w:rPr>
        <w:t>Crush</w:t>
      </w:r>
      <w:proofErr w:type="spellEnd"/>
    </w:p>
    <w:p w:rsidR="00DA6322" w:rsidRDefault="00DA6322" w:rsidP="00DA6322">
      <w:pPr>
        <w:pStyle w:val="Paragrafoelenco"/>
        <w:numPr>
          <w:ilvl w:val="0"/>
          <w:numId w:val="36"/>
        </w:numPr>
        <w:spacing w:line="360" w:lineRule="auto"/>
        <w:rPr>
          <w:b/>
          <w:bCs/>
        </w:rPr>
      </w:pPr>
      <w:r>
        <w:rPr>
          <w:b/>
          <w:bCs/>
        </w:rPr>
        <w:t xml:space="preserve">4.2 </w:t>
      </w:r>
      <w:proofErr w:type="spellStart"/>
      <w:r>
        <w:rPr>
          <w:b/>
          <w:bCs/>
        </w:rPr>
        <w:t>MiniCrush</w:t>
      </w:r>
      <w:proofErr w:type="spellEnd"/>
    </w:p>
    <w:p w:rsidR="00DA6322" w:rsidRDefault="00DA6322" w:rsidP="00DA6322">
      <w:pPr>
        <w:pStyle w:val="Paragrafoelenco"/>
        <w:numPr>
          <w:ilvl w:val="0"/>
          <w:numId w:val="36"/>
        </w:numPr>
        <w:spacing w:line="360" w:lineRule="auto"/>
        <w:rPr>
          <w:b/>
          <w:bCs/>
          <w:lang w:val="en-US"/>
        </w:rPr>
      </w:pPr>
      <w:r>
        <w:rPr>
          <w:b/>
          <w:bCs/>
          <w:lang w:val="en-US"/>
        </w:rPr>
        <w:t xml:space="preserve">4.3 </w:t>
      </w:r>
      <w:r w:rsidRPr="00DA6322">
        <w:rPr>
          <w:b/>
          <w:bCs/>
          <w:lang w:val="en-US"/>
        </w:rPr>
        <w:t>Double Kissing-Crush (DK-C</w:t>
      </w:r>
      <w:r>
        <w:rPr>
          <w:b/>
          <w:bCs/>
          <w:lang w:val="en-US"/>
        </w:rPr>
        <w:t>rush)</w:t>
      </w:r>
    </w:p>
    <w:p w:rsidR="00DA6322" w:rsidRDefault="00DA6322" w:rsidP="00DA6322">
      <w:pPr>
        <w:pStyle w:val="Paragrafoelenco"/>
        <w:numPr>
          <w:ilvl w:val="0"/>
          <w:numId w:val="36"/>
        </w:numPr>
        <w:spacing w:line="360" w:lineRule="auto"/>
        <w:rPr>
          <w:b/>
          <w:bCs/>
          <w:lang w:val="en-US"/>
        </w:rPr>
      </w:pPr>
      <w:r>
        <w:rPr>
          <w:b/>
          <w:bCs/>
          <w:lang w:val="en-US"/>
        </w:rPr>
        <w:t>4.4</w:t>
      </w:r>
      <w:r w:rsidR="00963EF7">
        <w:rPr>
          <w:b/>
          <w:bCs/>
          <w:lang w:val="en-US"/>
        </w:rPr>
        <w:t xml:space="preserve"> Inverted </w:t>
      </w:r>
      <w:proofErr w:type="spellStart"/>
      <w:r w:rsidR="00963EF7">
        <w:rPr>
          <w:b/>
          <w:bCs/>
          <w:lang w:val="en-US"/>
        </w:rPr>
        <w:t>Culotte</w:t>
      </w:r>
      <w:proofErr w:type="spellEnd"/>
    </w:p>
    <w:p w:rsidR="00963EF7" w:rsidRDefault="00963EF7" w:rsidP="00DA6322">
      <w:pPr>
        <w:pStyle w:val="Paragrafoelenco"/>
        <w:numPr>
          <w:ilvl w:val="0"/>
          <w:numId w:val="36"/>
        </w:numPr>
        <w:spacing w:line="360" w:lineRule="auto"/>
        <w:rPr>
          <w:b/>
          <w:bCs/>
          <w:lang w:val="en-US"/>
        </w:rPr>
      </w:pPr>
      <w:r>
        <w:rPr>
          <w:b/>
          <w:bCs/>
          <w:lang w:val="en-US"/>
        </w:rPr>
        <w:t xml:space="preserve">4.5 </w:t>
      </w:r>
      <w:r w:rsidRPr="00963EF7">
        <w:rPr>
          <w:b/>
          <w:bCs/>
          <w:lang w:val="en-US"/>
        </w:rPr>
        <w:t>Reverse T-stenting And Minimal Protrusion (Reverse-TAP)</w:t>
      </w:r>
    </w:p>
    <w:p w:rsidR="00963EF7" w:rsidRDefault="00963EF7" w:rsidP="00DA6322">
      <w:pPr>
        <w:pStyle w:val="Paragrafoelenco"/>
        <w:numPr>
          <w:ilvl w:val="0"/>
          <w:numId w:val="36"/>
        </w:numPr>
        <w:spacing w:line="360" w:lineRule="auto"/>
        <w:rPr>
          <w:b/>
          <w:bCs/>
          <w:lang w:val="en-US"/>
        </w:rPr>
      </w:pPr>
      <w:r>
        <w:rPr>
          <w:b/>
          <w:bCs/>
          <w:lang w:val="en-US"/>
        </w:rPr>
        <w:t>4.6 V-stenting</w:t>
      </w:r>
    </w:p>
    <w:p w:rsidR="00963EF7" w:rsidRDefault="00963EF7" w:rsidP="00963EF7">
      <w:pPr>
        <w:pStyle w:val="Paragrafoelenco"/>
        <w:spacing w:line="360" w:lineRule="auto"/>
        <w:ind w:left="720" w:firstLine="0"/>
        <w:rPr>
          <w:b/>
          <w:bCs/>
          <w:lang w:val="en-US"/>
        </w:rPr>
      </w:pPr>
    </w:p>
    <w:p w:rsidR="00963EF7" w:rsidRDefault="00963EF7" w:rsidP="00963EF7">
      <w:pPr>
        <w:spacing w:line="360" w:lineRule="auto"/>
        <w:rPr>
          <w:rFonts w:ascii="Times New Roman" w:hAnsi="Times New Roman" w:cs="Times New Roman"/>
          <w:b/>
          <w:bCs/>
        </w:rPr>
      </w:pPr>
      <w:r w:rsidRPr="00963EF7">
        <w:rPr>
          <w:rFonts w:ascii="Times New Roman" w:hAnsi="Times New Roman" w:cs="Times New Roman"/>
          <w:b/>
          <w:bCs/>
        </w:rPr>
        <w:t>V</w:t>
      </w:r>
      <w:r>
        <w:rPr>
          <w:rFonts w:ascii="Times New Roman" w:hAnsi="Times New Roman" w:cs="Times New Roman"/>
          <w:b/>
          <w:bCs/>
        </w:rPr>
        <w:t>. OUTCOMES</w:t>
      </w:r>
    </w:p>
    <w:p w:rsidR="00963EF7" w:rsidRDefault="00963EF7" w:rsidP="00963EF7">
      <w:pPr>
        <w:pStyle w:val="Paragrafoelenco"/>
        <w:numPr>
          <w:ilvl w:val="0"/>
          <w:numId w:val="37"/>
        </w:numPr>
        <w:spacing w:line="360" w:lineRule="auto"/>
        <w:rPr>
          <w:b/>
          <w:bCs/>
          <w:lang w:val="en-US"/>
        </w:rPr>
      </w:pPr>
      <w:r w:rsidRPr="00963EF7">
        <w:rPr>
          <w:b/>
          <w:bCs/>
          <w:lang w:val="en-US"/>
        </w:rPr>
        <w:t xml:space="preserve">5.1 Provisional Stenting vs. 2-stent </w:t>
      </w:r>
      <w:r w:rsidR="002203D6">
        <w:rPr>
          <w:b/>
          <w:bCs/>
          <w:lang w:val="en-US"/>
        </w:rPr>
        <w:t>Technique</w:t>
      </w:r>
    </w:p>
    <w:p w:rsidR="00963EF7" w:rsidRPr="00963EF7" w:rsidRDefault="00963EF7" w:rsidP="00963EF7">
      <w:pPr>
        <w:pStyle w:val="Paragrafoelenco"/>
        <w:numPr>
          <w:ilvl w:val="0"/>
          <w:numId w:val="37"/>
        </w:numPr>
        <w:spacing w:line="360" w:lineRule="auto"/>
        <w:rPr>
          <w:b/>
          <w:bCs/>
          <w:lang w:val="en-US"/>
        </w:rPr>
      </w:pPr>
      <w:r>
        <w:rPr>
          <w:b/>
          <w:bCs/>
          <w:lang w:val="en-US"/>
        </w:rPr>
        <w:t xml:space="preserve">5.2 </w:t>
      </w:r>
      <w:proofErr w:type="spellStart"/>
      <w:r w:rsidRPr="005D0E88">
        <w:rPr>
          <w:b/>
          <w:bCs/>
        </w:rPr>
        <w:t>Comparison</w:t>
      </w:r>
      <w:proofErr w:type="spellEnd"/>
      <w:r w:rsidRPr="005D0E88">
        <w:rPr>
          <w:b/>
          <w:bCs/>
        </w:rPr>
        <w:t xml:space="preserve"> of 2-Stent </w:t>
      </w:r>
      <w:proofErr w:type="spellStart"/>
      <w:r w:rsidRPr="005D0E88">
        <w:rPr>
          <w:b/>
          <w:bCs/>
        </w:rPr>
        <w:t>Techniques</w:t>
      </w:r>
      <w:proofErr w:type="spellEnd"/>
    </w:p>
    <w:p w:rsidR="00963EF7" w:rsidRPr="00963EF7" w:rsidRDefault="00963EF7" w:rsidP="00963EF7">
      <w:pPr>
        <w:pStyle w:val="Paragrafoelenco"/>
        <w:spacing w:line="360" w:lineRule="auto"/>
        <w:ind w:left="720" w:firstLine="0"/>
        <w:rPr>
          <w:b/>
          <w:bCs/>
          <w:lang w:val="en-US"/>
        </w:rPr>
      </w:pPr>
    </w:p>
    <w:p w:rsidR="00963EF7" w:rsidRDefault="00963EF7" w:rsidP="00963EF7">
      <w:pPr>
        <w:spacing w:line="360" w:lineRule="auto"/>
        <w:rPr>
          <w:rFonts w:ascii="Times New Roman" w:hAnsi="Times New Roman" w:cs="Times New Roman"/>
          <w:b/>
          <w:bCs/>
        </w:rPr>
      </w:pPr>
      <w:r w:rsidRPr="00963EF7">
        <w:rPr>
          <w:rFonts w:ascii="Times New Roman" w:hAnsi="Times New Roman" w:cs="Times New Roman"/>
          <w:b/>
          <w:bCs/>
        </w:rPr>
        <w:t>VI.</w:t>
      </w:r>
      <w:r>
        <w:rPr>
          <w:rFonts w:ascii="Times New Roman" w:hAnsi="Times New Roman" w:cs="Times New Roman"/>
          <w:b/>
          <w:bCs/>
        </w:rPr>
        <w:t xml:space="preserve"> RATIONALE OF THE STUDY</w:t>
      </w:r>
    </w:p>
    <w:p w:rsidR="00963EF7" w:rsidRDefault="00963EF7" w:rsidP="00963EF7">
      <w:pPr>
        <w:spacing w:line="360" w:lineRule="auto"/>
        <w:rPr>
          <w:rFonts w:ascii="Times New Roman" w:hAnsi="Times New Roman" w:cs="Times New Roman"/>
          <w:b/>
          <w:bCs/>
        </w:rPr>
      </w:pPr>
    </w:p>
    <w:p w:rsidR="00963EF7" w:rsidRDefault="00963EF7" w:rsidP="00963EF7">
      <w:pPr>
        <w:spacing w:line="360" w:lineRule="auto"/>
        <w:rPr>
          <w:rFonts w:ascii="Times New Roman" w:hAnsi="Times New Roman" w:cs="Times New Roman"/>
          <w:b/>
          <w:bCs/>
        </w:rPr>
      </w:pPr>
      <w:r>
        <w:rPr>
          <w:rFonts w:ascii="Times New Roman" w:hAnsi="Times New Roman" w:cs="Times New Roman"/>
          <w:b/>
          <w:bCs/>
        </w:rPr>
        <w:t>VII. STUDY PLAN</w:t>
      </w:r>
    </w:p>
    <w:p w:rsidR="00963EF7" w:rsidRDefault="00963EF7" w:rsidP="00963EF7">
      <w:pPr>
        <w:pStyle w:val="Paragrafoelenco"/>
        <w:numPr>
          <w:ilvl w:val="0"/>
          <w:numId w:val="38"/>
        </w:numPr>
        <w:spacing w:line="360" w:lineRule="auto"/>
        <w:rPr>
          <w:b/>
          <w:bCs/>
        </w:rPr>
      </w:pPr>
      <w:r>
        <w:rPr>
          <w:b/>
          <w:bCs/>
        </w:rPr>
        <w:t xml:space="preserve">7.1 </w:t>
      </w:r>
      <w:proofErr w:type="spellStart"/>
      <w:r w:rsidR="002203D6">
        <w:rPr>
          <w:b/>
          <w:bCs/>
        </w:rPr>
        <w:t>Objectives</w:t>
      </w:r>
      <w:proofErr w:type="spellEnd"/>
    </w:p>
    <w:p w:rsidR="00963EF7" w:rsidRDefault="00963EF7" w:rsidP="00963EF7">
      <w:pPr>
        <w:pStyle w:val="Paragrafoelenco"/>
        <w:numPr>
          <w:ilvl w:val="0"/>
          <w:numId w:val="38"/>
        </w:numPr>
        <w:spacing w:line="360" w:lineRule="auto"/>
        <w:rPr>
          <w:b/>
          <w:bCs/>
        </w:rPr>
      </w:pPr>
      <w:r>
        <w:rPr>
          <w:b/>
          <w:bCs/>
        </w:rPr>
        <w:t xml:space="preserve">7.2 </w:t>
      </w:r>
      <w:proofErr w:type="spellStart"/>
      <w:r>
        <w:rPr>
          <w:b/>
          <w:bCs/>
        </w:rPr>
        <w:t>Study</w:t>
      </w:r>
      <w:proofErr w:type="spellEnd"/>
      <w:r>
        <w:rPr>
          <w:b/>
          <w:bCs/>
        </w:rPr>
        <w:t xml:space="preserve"> Design</w:t>
      </w:r>
    </w:p>
    <w:p w:rsidR="00963EF7" w:rsidRDefault="00963EF7" w:rsidP="00963EF7">
      <w:pPr>
        <w:pStyle w:val="Paragrafoelenco"/>
        <w:numPr>
          <w:ilvl w:val="0"/>
          <w:numId w:val="38"/>
        </w:numPr>
        <w:spacing w:line="360" w:lineRule="auto"/>
        <w:rPr>
          <w:b/>
          <w:bCs/>
        </w:rPr>
      </w:pPr>
      <w:r>
        <w:rPr>
          <w:b/>
          <w:bCs/>
        </w:rPr>
        <w:t xml:space="preserve">7.3 </w:t>
      </w:r>
      <w:proofErr w:type="spellStart"/>
      <w:r w:rsidRPr="005D0E88">
        <w:rPr>
          <w:b/>
          <w:bCs/>
        </w:rPr>
        <w:t>Inclusion</w:t>
      </w:r>
      <w:proofErr w:type="spellEnd"/>
      <w:r w:rsidRPr="005D0E88">
        <w:rPr>
          <w:b/>
          <w:bCs/>
        </w:rPr>
        <w:t>/</w:t>
      </w:r>
      <w:proofErr w:type="spellStart"/>
      <w:r w:rsidRPr="005D0E88">
        <w:rPr>
          <w:b/>
          <w:bCs/>
        </w:rPr>
        <w:t>Exclusion</w:t>
      </w:r>
      <w:proofErr w:type="spellEnd"/>
      <w:r w:rsidRPr="005D0E88">
        <w:rPr>
          <w:b/>
          <w:bCs/>
        </w:rPr>
        <w:t xml:space="preserve"> </w:t>
      </w:r>
      <w:proofErr w:type="spellStart"/>
      <w:r w:rsidRPr="005D0E88">
        <w:rPr>
          <w:b/>
          <w:bCs/>
        </w:rPr>
        <w:t>Criteria</w:t>
      </w:r>
      <w:proofErr w:type="spellEnd"/>
    </w:p>
    <w:p w:rsidR="00963EF7" w:rsidRDefault="00963EF7" w:rsidP="00963EF7">
      <w:pPr>
        <w:pStyle w:val="Paragrafoelenco"/>
        <w:numPr>
          <w:ilvl w:val="0"/>
          <w:numId w:val="38"/>
        </w:numPr>
        <w:spacing w:line="360" w:lineRule="auto"/>
        <w:rPr>
          <w:b/>
          <w:bCs/>
        </w:rPr>
      </w:pPr>
      <w:r>
        <w:rPr>
          <w:b/>
          <w:bCs/>
        </w:rPr>
        <w:t xml:space="preserve">7.4 </w:t>
      </w:r>
      <w:proofErr w:type="spellStart"/>
      <w:r w:rsidR="002203D6">
        <w:rPr>
          <w:b/>
          <w:bCs/>
        </w:rPr>
        <w:t>Randomization</w:t>
      </w:r>
      <w:proofErr w:type="spellEnd"/>
    </w:p>
    <w:p w:rsidR="00963EF7" w:rsidRDefault="00963EF7" w:rsidP="00963EF7">
      <w:pPr>
        <w:pStyle w:val="Paragrafoelenco"/>
        <w:numPr>
          <w:ilvl w:val="0"/>
          <w:numId w:val="38"/>
        </w:numPr>
        <w:spacing w:line="360" w:lineRule="auto"/>
        <w:rPr>
          <w:b/>
          <w:bCs/>
          <w:lang w:val="en-US"/>
        </w:rPr>
      </w:pPr>
      <w:r w:rsidRPr="00963EF7">
        <w:rPr>
          <w:b/>
          <w:bCs/>
          <w:lang w:val="en-US"/>
        </w:rPr>
        <w:t>7.5 Procedural Steps of Reverse-TAP</w:t>
      </w:r>
    </w:p>
    <w:p w:rsidR="00963EF7" w:rsidRDefault="00963EF7" w:rsidP="00963EF7">
      <w:pPr>
        <w:pStyle w:val="Paragrafoelenco"/>
        <w:numPr>
          <w:ilvl w:val="0"/>
          <w:numId w:val="38"/>
        </w:numPr>
        <w:spacing w:line="360" w:lineRule="auto"/>
        <w:rPr>
          <w:b/>
          <w:bCs/>
          <w:lang w:val="en-US"/>
        </w:rPr>
      </w:pPr>
      <w:r>
        <w:rPr>
          <w:b/>
          <w:bCs/>
          <w:lang w:val="en-US"/>
        </w:rPr>
        <w:t xml:space="preserve">7.6 </w:t>
      </w:r>
      <w:r w:rsidRPr="00963EF7">
        <w:rPr>
          <w:b/>
          <w:bCs/>
          <w:lang w:val="en-US"/>
        </w:rPr>
        <w:t xml:space="preserve">Procedural Steps of External </w:t>
      </w:r>
      <w:proofErr w:type="spellStart"/>
      <w:r w:rsidRPr="00963EF7">
        <w:rPr>
          <w:b/>
          <w:bCs/>
          <w:lang w:val="en-US"/>
        </w:rPr>
        <w:t>Minicrush</w:t>
      </w:r>
      <w:proofErr w:type="spellEnd"/>
    </w:p>
    <w:p w:rsidR="00963EF7" w:rsidRDefault="00963EF7" w:rsidP="00963EF7">
      <w:pPr>
        <w:pStyle w:val="Paragrafoelenco"/>
        <w:numPr>
          <w:ilvl w:val="0"/>
          <w:numId w:val="38"/>
        </w:numPr>
        <w:spacing w:line="360" w:lineRule="auto"/>
        <w:rPr>
          <w:b/>
          <w:bCs/>
          <w:lang w:val="en-US"/>
        </w:rPr>
      </w:pPr>
      <w:r>
        <w:rPr>
          <w:b/>
          <w:bCs/>
          <w:lang w:val="en-US"/>
        </w:rPr>
        <w:lastRenderedPageBreak/>
        <w:t>7.7 Endpoints</w:t>
      </w:r>
    </w:p>
    <w:p w:rsidR="00963EF7" w:rsidRPr="00963EF7" w:rsidRDefault="00963EF7" w:rsidP="00963EF7">
      <w:pPr>
        <w:pStyle w:val="Paragrafoelenco"/>
        <w:numPr>
          <w:ilvl w:val="0"/>
          <w:numId w:val="38"/>
        </w:numPr>
        <w:spacing w:line="360" w:lineRule="auto"/>
        <w:rPr>
          <w:b/>
          <w:bCs/>
          <w:lang w:val="en-US"/>
        </w:rPr>
      </w:pPr>
      <w:r>
        <w:rPr>
          <w:b/>
          <w:bCs/>
          <w:lang w:val="en-US"/>
        </w:rPr>
        <w:t xml:space="preserve">7.8 </w:t>
      </w:r>
      <w:proofErr w:type="spellStart"/>
      <w:r w:rsidRPr="005D0E88">
        <w:rPr>
          <w:b/>
          <w:bCs/>
        </w:rPr>
        <w:t>Population</w:t>
      </w:r>
      <w:proofErr w:type="spellEnd"/>
      <w:r w:rsidRPr="005D0E88">
        <w:rPr>
          <w:b/>
          <w:bCs/>
        </w:rPr>
        <w:t xml:space="preserve"> Sample </w:t>
      </w:r>
      <w:proofErr w:type="spellStart"/>
      <w:r w:rsidRPr="005D0E88">
        <w:rPr>
          <w:b/>
          <w:bCs/>
        </w:rPr>
        <w:t>Calculation</w:t>
      </w:r>
      <w:proofErr w:type="spellEnd"/>
    </w:p>
    <w:p w:rsidR="00963EF7" w:rsidRPr="00963EF7" w:rsidRDefault="00963EF7" w:rsidP="00963EF7">
      <w:pPr>
        <w:pStyle w:val="Paragrafoelenco"/>
        <w:spacing w:line="360" w:lineRule="auto"/>
        <w:ind w:left="720" w:firstLine="0"/>
        <w:rPr>
          <w:b/>
          <w:bCs/>
          <w:lang w:val="en-US"/>
        </w:rPr>
      </w:pPr>
    </w:p>
    <w:p w:rsidR="00963EF7" w:rsidRDefault="00963EF7" w:rsidP="00963EF7">
      <w:pPr>
        <w:spacing w:line="360" w:lineRule="auto"/>
        <w:rPr>
          <w:rFonts w:ascii="Times New Roman" w:hAnsi="Times New Roman" w:cs="Times New Roman"/>
          <w:b/>
          <w:bCs/>
        </w:rPr>
      </w:pPr>
      <w:r w:rsidRPr="00963EF7">
        <w:rPr>
          <w:rFonts w:ascii="Times New Roman" w:hAnsi="Times New Roman" w:cs="Times New Roman"/>
          <w:b/>
          <w:bCs/>
        </w:rPr>
        <w:t>VIII. DEFINITION OF ENDPOINTS, DATA COLLECTION, AND FOLLOW-UP</w:t>
      </w:r>
    </w:p>
    <w:p w:rsidR="00963EF7" w:rsidRDefault="00963EF7" w:rsidP="00963EF7">
      <w:pPr>
        <w:pStyle w:val="Paragrafoelenco"/>
        <w:numPr>
          <w:ilvl w:val="0"/>
          <w:numId w:val="39"/>
        </w:numPr>
        <w:spacing w:line="360" w:lineRule="auto"/>
        <w:rPr>
          <w:b/>
          <w:bCs/>
        </w:rPr>
      </w:pPr>
      <w:r>
        <w:rPr>
          <w:b/>
          <w:bCs/>
        </w:rPr>
        <w:t xml:space="preserve">8.1 </w:t>
      </w:r>
      <w:proofErr w:type="spellStart"/>
      <w:r w:rsidRPr="005D0E88">
        <w:rPr>
          <w:b/>
          <w:bCs/>
        </w:rPr>
        <w:t>Clinical</w:t>
      </w:r>
      <w:proofErr w:type="spellEnd"/>
      <w:r w:rsidRPr="005D0E88">
        <w:rPr>
          <w:b/>
          <w:bCs/>
        </w:rPr>
        <w:t xml:space="preserve"> </w:t>
      </w:r>
      <w:proofErr w:type="spellStart"/>
      <w:r w:rsidRPr="005D0E88">
        <w:rPr>
          <w:b/>
          <w:bCs/>
        </w:rPr>
        <w:t>Endpoints</w:t>
      </w:r>
      <w:proofErr w:type="spellEnd"/>
    </w:p>
    <w:p w:rsidR="00963EF7" w:rsidRDefault="00963EF7" w:rsidP="00963EF7">
      <w:pPr>
        <w:pStyle w:val="Paragrafoelenco"/>
        <w:numPr>
          <w:ilvl w:val="0"/>
          <w:numId w:val="39"/>
        </w:numPr>
        <w:spacing w:line="360" w:lineRule="auto"/>
        <w:rPr>
          <w:b/>
          <w:bCs/>
        </w:rPr>
      </w:pPr>
      <w:r>
        <w:rPr>
          <w:b/>
          <w:bCs/>
        </w:rPr>
        <w:t xml:space="preserve">8.2 </w:t>
      </w:r>
      <w:proofErr w:type="spellStart"/>
      <w:r w:rsidRPr="005D0E88">
        <w:rPr>
          <w:b/>
          <w:bCs/>
        </w:rPr>
        <w:t>Safety</w:t>
      </w:r>
      <w:proofErr w:type="spellEnd"/>
      <w:r w:rsidRPr="005D0E88">
        <w:rPr>
          <w:b/>
          <w:bCs/>
        </w:rPr>
        <w:t xml:space="preserve"> </w:t>
      </w:r>
      <w:proofErr w:type="spellStart"/>
      <w:r w:rsidRPr="005D0E88">
        <w:rPr>
          <w:b/>
          <w:bCs/>
        </w:rPr>
        <w:t>Endpoints</w:t>
      </w:r>
      <w:proofErr w:type="spellEnd"/>
    </w:p>
    <w:p w:rsidR="00963EF7" w:rsidRDefault="00963EF7" w:rsidP="00963EF7">
      <w:pPr>
        <w:pStyle w:val="Paragrafoelenco"/>
        <w:numPr>
          <w:ilvl w:val="0"/>
          <w:numId w:val="39"/>
        </w:numPr>
        <w:spacing w:line="360" w:lineRule="auto"/>
        <w:rPr>
          <w:b/>
          <w:bCs/>
        </w:rPr>
      </w:pPr>
      <w:r>
        <w:rPr>
          <w:b/>
          <w:bCs/>
        </w:rPr>
        <w:t xml:space="preserve">8.3 </w:t>
      </w:r>
      <w:proofErr w:type="spellStart"/>
      <w:r w:rsidRPr="005D0E88">
        <w:rPr>
          <w:b/>
          <w:bCs/>
        </w:rPr>
        <w:t>Procedural</w:t>
      </w:r>
      <w:proofErr w:type="spellEnd"/>
      <w:r w:rsidRPr="005D0E88">
        <w:rPr>
          <w:b/>
          <w:bCs/>
        </w:rPr>
        <w:t xml:space="preserve"> </w:t>
      </w:r>
      <w:proofErr w:type="spellStart"/>
      <w:r w:rsidRPr="005D0E88">
        <w:rPr>
          <w:b/>
          <w:bCs/>
        </w:rPr>
        <w:t>Endpoints</w:t>
      </w:r>
      <w:proofErr w:type="spellEnd"/>
    </w:p>
    <w:p w:rsidR="00963EF7" w:rsidRDefault="00963EF7" w:rsidP="00963EF7">
      <w:pPr>
        <w:pStyle w:val="Paragrafoelenco"/>
        <w:numPr>
          <w:ilvl w:val="0"/>
          <w:numId w:val="39"/>
        </w:numPr>
        <w:spacing w:line="360" w:lineRule="auto"/>
        <w:rPr>
          <w:b/>
          <w:bCs/>
        </w:rPr>
      </w:pPr>
      <w:r>
        <w:rPr>
          <w:b/>
          <w:bCs/>
        </w:rPr>
        <w:t xml:space="preserve">8.4 </w:t>
      </w:r>
      <w:r w:rsidRPr="005D0E88">
        <w:rPr>
          <w:b/>
          <w:bCs/>
        </w:rPr>
        <w:t>Data Collection</w:t>
      </w:r>
    </w:p>
    <w:p w:rsidR="00963EF7" w:rsidRDefault="00963EF7" w:rsidP="00963EF7">
      <w:pPr>
        <w:pStyle w:val="Paragrafoelenco"/>
        <w:numPr>
          <w:ilvl w:val="0"/>
          <w:numId w:val="39"/>
        </w:numPr>
        <w:spacing w:line="360" w:lineRule="auto"/>
        <w:rPr>
          <w:b/>
          <w:bCs/>
        </w:rPr>
      </w:pPr>
      <w:r>
        <w:rPr>
          <w:b/>
          <w:bCs/>
        </w:rPr>
        <w:t xml:space="preserve">8.5 </w:t>
      </w:r>
      <w:r w:rsidRPr="005D0E88">
        <w:rPr>
          <w:b/>
          <w:bCs/>
        </w:rPr>
        <w:t>Follow-up</w:t>
      </w:r>
    </w:p>
    <w:p w:rsidR="00963EF7" w:rsidRDefault="00963EF7" w:rsidP="00963EF7">
      <w:pPr>
        <w:pStyle w:val="Paragrafoelenco"/>
        <w:spacing w:line="360" w:lineRule="auto"/>
        <w:ind w:left="720" w:firstLine="0"/>
        <w:rPr>
          <w:b/>
          <w:bCs/>
        </w:rPr>
      </w:pPr>
    </w:p>
    <w:p w:rsidR="00963EF7" w:rsidRDefault="00963EF7" w:rsidP="00963EF7">
      <w:pPr>
        <w:spacing w:line="360" w:lineRule="auto"/>
        <w:rPr>
          <w:rFonts w:ascii="Times New Roman" w:hAnsi="Times New Roman" w:cs="Times New Roman"/>
          <w:b/>
          <w:bCs/>
        </w:rPr>
      </w:pPr>
      <w:r w:rsidRPr="00963EF7">
        <w:rPr>
          <w:rFonts w:ascii="Times New Roman" w:hAnsi="Times New Roman" w:cs="Times New Roman"/>
          <w:b/>
          <w:bCs/>
        </w:rPr>
        <w:t>IX. MATERIALS AND METHODS</w:t>
      </w:r>
    </w:p>
    <w:p w:rsidR="00963EF7" w:rsidRPr="00963EF7" w:rsidRDefault="00963EF7" w:rsidP="00963EF7">
      <w:pPr>
        <w:pStyle w:val="Paragrafoelenco"/>
        <w:numPr>
          <w:ilvl w:val="0"/>
          <w:numId w:val="40"/>
        </w:numPr>
        <w:spacing w:line="360" w:lineRule="auto"/>
        <w:rPr>
          <w:b/>
          <w:lang w:val="en-US"/>
        </w:rPr>
      </w:pPr>
      <w:r w:rsidRPr="00963EF7">
        <w:rPr>
          <w:b/>
          <w:bCs/>
          <w:lang w:val="en-US"/>
        </w:rPr>
        <w:t>9.1 Coronary Angiography and Quantitative Coronary Analysis (QCA)</w:t>
      </w:r>
    </w:p>
    <w:p w:rsidR="00963EF7" w:rsidRPr="00963EF7" w:rsidRDefault="00963EF7" w:rsidP="00963EF7">
      <w:pPr>
        <w:pStyle w:val="Paragrafoelenco"/>
        <w:numPr>
          <w:ilvl w:val="0"/>
          <w:numId w:val="40"/>
        </w:numPr>
        <w:spacing w:line="360" w:lineRule="auto"/>
        <w:rPr>
          <w:b/>
          <w:lang w:val="en-US"/>
        </w:rPr>
      </w:pPr>
      <w:r>
        <w:rPr>
          <w:b/>
          <w:bCs/>
          <w:lang w:val="en-US"/>
        </w:rPr>
        <w:t xml:space="preserve">9.2 </w:t>
      </w:r>
      <w:proofErr w:type="spellStart"/>
      <w:r w:rsidRPr="005D0E88">
        <w:rPr>
          <w:b/>
          <w:bCs/>
        </w:rPr>
        <w:t>Functional</w:t>
      </w:r>
      <w:proofErr w:type="spellEnd"/>
      <w:r w:rsidRPr="005D0E88">
        <w:rPr>
          <w:b/>
          <w:bCs/>
        </w:rPr>
        <w:t xml:space="preserve"> </w:t>
      </w:r>
      <w:proofErr w:type="spellStart"/>
      <w:r w:rsidRPr="005D0E88">
        <w:rPr>
          <w:b/>
          <w:bCs/>
        </w:rPr>
        <w:t>Assessment</w:t>
      </w:r>
      <w:proofErr w:type="spellEnd"/>
    </w:p>
    <w:p w:rsidR="00963EF7" w:rsidRPr="00963EF7" w:rsidRDefault="00963EF7" w:rsidP="00963EF7">
      <w:pPr>
        <w:pStyle w:val="Paragrafoelenco"/>
        <w:numPr>
          <w:ilvl w:val="0"/>
          <w:numId w:val="40"/>
        </w:numPr>
        <w:spacing w:line="360" w:lineRule="auto"/>
        <w:rPr>
          <w:b/>
          <w:lang w:val="en-US"/>
        </w:rPr>
      </w:pPr>
      <w:r>
        <w:rPr>
          <w:b/>
          <w:bCs/>
        </w:rPr>
        <w:t xml:space="preserve">9.3 </w:t>
      </w:r>
      <w:proofErr w:type="spellStart"/>
      <w:r w:rsidRPr="005D0E88">
        <w:rPr>
          <w:b/>
          <w:bCs/>
        </w:rPr>
        <w:t>Intracoronary</w:t>
      </w:r>
      <w:proofErr w:type="spellEnd"/>
      <w:r w:rsidRPr="005D0E88">
        <w:rPr>
          <w:b/>
          <w:bCs/>
        </w:rPr>
        <w:t xml:space="preserve"> </w:t>
      </w:r>
      <w:proofErr w:type="spellStart"/>
      <w:r w:rsidRPr="005D0E88">
        <w:rPr>
          <w:b/>
          <w:bCs/>
        </w:rPr>
        <w:t>Imaging</w:t>
      </w:r>
      <w:proofErr w:type="spellEnd"/>
    </w:p>
    <w:p w:rsidR="00963EF7" w:rsidRPr="00963EF7" w:rsidRDefault="00963EF7" w:rsidP="00963EF7">
      <w:pPr>
        <w:pStyle w:val="Paragrafoelenco"/>
        <w:numPr>
          <w:ilvl w:val="0"/>
          <w:numId w:val="40"/>
        </w:numPr>
        <w:spacing w:line="360" w:lineRule="auto"/>
        <w:rPr>
          <w:b/>
          <w:lang w:val="en-US"/>
        </w:rPr>
      </w:pPr>
      <w:r>
        <w:rPr>
          <w:b/>
          <w:bCs/>
        </w:rPr>
        <w:t xml:space="preserve">9.4 </w:t>
      </w:r>
      <w:proofErr w:type="spellStart"/>
      <w:r w:rsidRPr="005D0E88">
        <w:rPr>
          <w:b/>
          <w:bCs/>
        </w:rPr>
        <w:t>Drug-Eluting</w:t>
      </w:r>
      <w:proofErr w:type="spellEnd"/>
      <w:r w:rsidRPr="005D0E88">
        <w:rPr>
          <w:b/>
          <w:bCs/>
        </w:rPr>
        <w:t xml:space="preserve"> </w:t>
      </w:r>
      <w:proofErr w:type="spellStart"/>
      <w:r w:rsidRPr="005D0E88">
        <w:rPr>
          <w:b/>
          <w:bCs/>
        </w:rPr>
        <w:t>Stents</w:t>
      </w:r>
      <w:proofErr w:type="spellEnd"/>
      <w:r w:rsidRPr="005D0E88">
        <w:rPr>
          <w:b/>
          <w:bCs/>
        </w:rPr>
        <w:t xml:space="preserve"> (DES)</w:t>
      </w:r>
    </w:p>
    <w:p w:rsidR="00963EF7" w:rsidRPr="00963EF7" w:rsidRDefault="00963EF7" w:rsidP="00963EF7">
      <w:pPr>
        <w:pStyle w:val="Paragrafoelenco"/>
        <w:numPr>
          <w:ilvl w:val="0"/>
          <w:numId w:val="40"/>
        </w:numPr>
        <w:spacing w:line="360" w:lineRule="auto"/>
        <w:rPr>
          <w:b/>
          <w:lang w:val="en-US"/>
        </w:rPr>
      </w:pPr>
      <w:r>
        <w:rPr>
          <w:b/>
          <w:bCs/>
        </w:rPr>
        <w:t xml:space="preserve">9.5 </w:t>
      </w:r>
      <w:proofErr w:type="spellStart"/>
      <w:r w:rsidRPr="005D0E88">
        <w:rPr>
          <w:b/>
          <w:bCs/>
        </w:rPr>
        <w:t>Coronary</w:t>
      </w:r>
      <w:proofErr w:type="spellEnd"/>
      <w:r w:rsidRPr="005D0E88">
        <w:rPr>
          <w:b/>
          <w:bCs/>
        </w:rPr>
        <w:t xml:space="preserve"> CT</w:t>
      </w:r>
    </w:p>
    <w:p w:rsidR="00963EF7" w:rsidRPr="00963EF7" w:rsidRDefault="00963EF7" w:rsidP="00963EF7">
      <w:pPr>
        <w:pStyle w:val="Paragrafoelenco"/>
        <w:numPr>
          <w:ilvl w:val="0"/>
          <w:numId w:val="40"/>
        </w:numPr>
        <w:spacing w:line="360" w:lineRule="auto"/>
        <w:rPr>
          <w:b/>
          <w:lang w:val="en-US"/>
        </w:rPr>
      </w:pPr>
      <w:r>
        <w:rPr>
          <w:b/>
          <w:bCs/>
        </w:rPr>
        <w:t xml:space="preserve">9.6 </w:t>
      </w:r>
      <w:r w:rsidRPr="005D0E88">
        <w:rPr>
          <w:b/>
          <w:bCs/>
        </w:rPr>
        <w:t>Statistical Analysis</w:t>
      </w:r>
    </w:p>
    <w:p w:rsidR="00963EF7" w:rsidRPr="00963EF7" w:rsidRDefault="00963EF7" w:rsidP="00963EF7">
      <w:pPr>
        <w:pStyle w:val="Paragrafoelenco"/>
        <w:numPr>
          <w:ilvl w:val="0"/>
          <w:numId w:val="40"/>
        </w:numPr>
        <w:spacing w:line="360" w:lineRule="auto"/>
        <w:rPr>
          <w:b/>
          <w:lang w:val="en-US"/>
        </w:rPr>
      </w:pPr>
      <w:r>
        <w:rPr>
          <w:b/>
          <w:bCs/>
        </w:rPr>
        <w:t xml:space="preserve">9.7 </w:t>
      </w:r>
      <w:proofErr w:type="spellStart"/>
      <w:r w:rsidRPr="005D0E88">
        <w:rPr>
          <w:b/>
          <w:bCs/>
        </w:rPr>
        <w:t>Duration</w:t>
      </w:r>
      <w:proofErr w:type="spellEnd"/>
      <w:r w:rsidRPr="005D0E88">
        <w:rPr>
          <w:b/>
          <w:bCs/>
        </w:rPr>
        <w:t xml:space="preserve"> of the </w:t>
      </w:r>
      <w:proofErr w:type="spellStart"/>
      <w:r w:rsidRPr="005D0E88">
        <w:rPr>
          <w:b/>
          <w:bCs/>
        </w:rPr>
        <w:t>Study</w:t>
      </w:r>
      <w:proofErr w:type="spellEnd"/>
    </w:p>
    <w:p w:rsidR="00963EF7" w:rsidRPr="00963EF7" w:rsidRDefault="00963EF7" w:rsidP="00963EF7">
      <w:pPr>
        <w:pStyle w:val="Paragrafoelenco"/>
        <w:numPr>
          <w:ilvl w:val="0"/>
          <w:numId w:val="40"/>
        </w:numPr>
        <w:spacing w:line="360" w:lineRule="auto"/>
        <w:rPr>
          <w:b/>
          <w:lang w:val="en-US"/>
        </w:rPr>
      </w:pPr>
      <w:r w:rsidRPr="00963EF7">
        <w:rPr>
          <w:b/>
          <w:bCs/>
          <w:lang w:val="en-US"/>
        </w:rPr>
        <w:t>9.8 Patient Withdrawal from the Study</w:t>
      </w:r>
    </w:p>
    <w:p w:rsidR="00963EF7" w:rsidRPr="00963EF7" w:rsidRDefault="00963EF7" w:rsidP="00963EF7">
      <w:pPr>
        <w:pStyle w:val="Paragrafoelenco"/>
        <w:spacing w:line="360" w:lineRule="auto"/>
        <w:ind w:left="720" w:firstLine="0"/>
        <w:rPr>
          <w:b/>
          <w:lang w:val="en-US"/>
        </w:rPr>
      </w:pPr>
    </w:p>
    <w:p w:rsidR="00963EF7" w:rsidRDefault="00963EF7" w:rsidP="00963EF7">
      <w:pPr>
        <w:spacing w:line="360" w:lineRule="auto"/>
        <w:rPr>
          <w:rFonts w:ascii="Times New Roman" w:hAnsi="Times New Roman" w:cs="Times New Roman"/>
          <w:b/>
        </w:rPr>
      </w:pPr>
      <w:r>
        <w:rPr>
          <w:rFonts w:ascii="Times New Roman" w:hAnsi="Times New Roman" w:cs="Times New Roman"/>
          <w:b/>
        </w:rPr>
        <w:t xml:space="preserve">X. </w:t>
      </w:r>
      <w:r w:rsidR="002203D6">
        <w:rPr>
          <w:rFonts w:ascii="Times New Roman" w:hAnsi="Times New Roman" w:cs="Times New Roman"/>
          <w:b/>
        </w:rPr>
        <w:t>ORGANIZATION</w:t>
      </w:r>
      <w:r>
        <w:rPr>
          <w:rFonts w:ascii="Times New Roman" w:hAnsi="Times New Roman" w:cs="Times New Roman"/>
          <w:b/>
        </w:rPr>
        <w:t xml:space="preserve"> OPF THE STUDY</w:t>
      </w:r>
    </w:p>
    <w:p w:rsidR="00963EF7" w:rsidRPr="00963EF7" w:rsidRDefault="00963EF7" w:rsidP="00963EF7">
      <w:pPr>
        <w:pStyle w:val="Paragrafoelenco"/>
        <w:numPr>
          <w:ilvl w:val="0"/>
          <w:numId w:val="41"/>
        </w:numPr>
        <w:spacing w:line="360" w:lineRule="auto"/>
        <w:rPr>
          <w:b/>
        </w:rPr>
      </w:pPr>
      <w:r>
        <w:rPr>
          <w:b/>
        </w:rPr>
        <w:t xml:space="preserve">10.1 </w:t>
      </w:r>
      <w:proofErr w:type="spellStart"/>
      <w:r w:rsidRPr="005D0E88">
        <w:rPr>
          <w:b/>
          <w:bCs/>
        </w:rPr>
        <w:t>Enrollment</w:t>
      </w:r>
      <w:proofErr w:type="spellEnd"/>
      <w:r w:rsidRPr="005D0E88">
        <w:rPr>
          <w:b/>
          <w:bCs/>
        </w:rPr>
        <w:t xml:space="preserve"> Centers</w:t>
      </w:r>
    </w:p>
    <w:p w:rsidR="00963EF7" w:rsidRPr="00963EF7" w:rsidRDefault="00963EF7" w:rsidP="00963EF7">
      <w:pPr>
        <w:pStyle w:val="Paragrafoelenco"/>
        <w:numPr>
          <w:ilvl w:val="0"/>
          <w:numId w:val="41"/>
        </w:numPr>
        <w:spacing w:line="360" w:lineRule="auto"/>
        <w:rPr>
          <w:b/>
          <w:lang w:val="en-US"/>
        </w:rPr>
      </w:pPr>
      <w:r w:rsidRPr="00963EF7">
        <w:rPr>
          <w:b/>
          <w:bCs/>
          <w:lang w:val="en-US"/>
        </w:rPr>
        <w:t>10.2 Core Lab and Clinical Events Committee (CEC)</w:t>
      </w:r>
    </w:p>
    <w:p w:rsidR="00963EF7" w:rsidRPr="00963EF7" w:rsidRDefault="00963EF7" w:rsidP="00963EF7">
      <w:pPr>
        <w:pStyle w:val="Paragrafoelenco"/>
        <w:numPr>
          <w:ilvl w:val="0"/>
          <w:numId w:val="41"/>
        </w:numPr>
        <w:spacing w:line="360" w:lineRule="auto"/>
        <w:rPr>
          <w:b/>
          <w:lang w:val="en-US"/>
        </w:rPr>
      </w:pPr>
      <w:r>
        <w:rPr>
          <w:b/>
          <w:bCs/>
          <w:lang w:val="en-US"/>
        </w:rPr>
        <w:t xml:space="preserve">10.3 </w:t>
      </w:r>
      <w:r w:rsidRPr="00963EF7">
        <w:rPr>
          <w:b/>
          <w:bCs/>
          <w:lang w:val="en-US"/>
        </w:rPr>
        <w:t>Ethical Committee and Trial Approval</w:t>
      </w:r>
    </w:p>
    <w:p w:rsidR="00963EF7" w:rsidRPr="00963EF7" w:rsidRDefault="00963EF7" w:rsidP="00963EF7">
      <w:pPr>
        <w:pStyle w:val="Paragrafoelenco"/>
        <w:numPr>
          <w:ilvl w:val="0"/>
          <w:numId w:val="41"/>
        </w:numPr>
        <w:spacing w:line="360" w:lineRule="auto"/>
        <w:rPr>
          <w:b/>
          <w:lang w:val="en-US"/>
        </w:rPr>
      </w:pPr>
      <w:r>
        <w:rPr>
          <w:b/>
          <w:bCs/>
          <w:lang w:val="en-US"/>
        </w:rPr>
        <w:t xml:space="preserve">10.4 </w:t>
      </w:r>
      <w:proofErr w:type="spellStart"/>
      <w:r w:rsidRPr="005D0E88">
        <w:rPr>
          <w:b/>
          <w:bCs/>
        </w:rPr>
        <w:t>Patient</w:t>
      </w:r>
      <w:proofErr w:type="spellEnd"/>
      <w:r w:rsidRPr="005D0E88">
        <w:rPr>
          <w:b/>
          <w:bCs/>
        </w:rPr>
        <w:t xml:space="preserve"> Information and </w:t>
      </w:r>
      <w:proofErr w:type="spellStart"/>
      <w:r w:rsidRPr="005D0E88">
        <w:rPr>
          <w:b/>
          <w:bCs/>
        </w:rPr>
        <w:t>Informed</w:t>
      </w:r>
      <w:proofErr w:type="spellEnd"/>
      <w:r w:rsidRPr="005D0E88">
        <w:rPr>
          <w:b/>
          <w:bCs/>
        </w:rPr>
        <w:t xml:space="preserve"> </w:t>
      </w:r>
      <w:proofErr w:type="spellStart"/>
      <w:r w:rsidRPr="005D0E88">
        <w:rPr>
          <w:b/>
          <w:bCs/>
        </w:rPr>
        <w:t>Consent</w:t>
      </w:r>
      <w:proofErr w:type="spellEnd"/>
    </w:p>
    <w:p w:rsidR="00963EF7" w:rsidRPr="00963EF7" w:rsidRDefault="00963EF7" w:rsidP="00963EF7">
      <w:pPr>
        <w:pStyle w:val="Paragrafoelenco"/>
        <w:numPr>
          <w:ilvl w:val="0"/>
          <w:numId w:val="41"/>
        </w:numPr>
        <w:spacing w:line="360" w:lineRule="auto"/>
        <w:rPr>
          <w:b/>
          <w:lang w:val="en-US"/>
        </w:rPr>
      </w:pPr>
      <w:r w:rsidRPr="00963EF7">
        <w:rPr>
          <w:b/>
          <w:bCs/>
          <w:lang w:val="en-US"/>
        </w:rPr>
        <w:t>10.5  Confidentiality and Patient Data Protection</w:t>
      </w:r>
    </w:p>
    <w:p w:rsidR="00963EF7" w:rsidRPr="00963EF7" w:rsidRDefault="00963EF7" w:rsidP="00963EF7">
      <w:pPr>
        <w:pStyle w:val="Paragrafoelenco"/>
        <w:numPr>
          <w:ilvl w:val="0"/>
          <w:numId w:val="41"/>
        </w:numPr>
        <w:spacing w:line="360" w:lineRule="auto"/>
        <w:rPr>
          <w:b/>
          <w:lang w:val="en-US"/>
        </w:rPr>
      </w:pPr>
      <w:r>
        <w:rPr>
          <w:b/>
          <w:bCs/>
          <w:lang w:val="en-US"/>
        </w:rPr>
        <w:t xml:space="preserve">10.6 </w:t>
      </w:r>
      <w:r w:rsidRPr="005D0E88">
        <w:rPr>
          <w:b/>
          <w:bCs/>
        </w:rPr>
        <w:t xml:space="preserve">Source </w:t>
      </w:r>
      <w:proofErr w:type="spellStart"/>
      <w:r w:rsidRPr="005D0E88">
        <w:rPr>
          <w:b/>
          <w:bCs/>
        </w:rPr>
        <w:t>Documents</w:t>
      </w:r>
      <w:proofErr w:type="spellEnd"/>
    </w:p>
    <w:p w:rsidR="00963EF7" w:rsidRPr="00963EF7" w:rsidRDefault="00963EF7" w:rsidP="00963EF7">
      <w:pPr>
        <w:pStyle w:val="Paragrafoelenco"/>
        <w:numPr>
          <w:ilvl w:val="0"/>
          <w:numId w:val="41"/>
        </w:numPr>
        <w:spacing w:line="360" w:lineRule="auto"/>
        <w:rPr>
          <w:b/>
          <w:lang w:val="en-US"/>
        </w:rPr>
      </w:pPr>
      <w:r>
        <w:rPr>
          <w:b/>
          <w:bCs/>
        </w:rPr>
        <w:t xml:space="preserve">10.7 </w:t>
      </w:r>
      <w:r w:rsidRPr="005D0E88">
        <w:rPr>
          <w:b/>
          <w:bCs/>
        </w:rPr>
        <w:t>Case Report Form (CRF)</w:t>
      </w:r>
    </w:p>
    <w:p w:rsidR="00963EF7" w:rsidRPr="00963EF7" w:rsidRDefault="00963EF7" w:rsidP="00963EF7">
      <w:pPr>
        <w:pStyle w:val="Paragrafoelenco"/>
        <w:numPr>
          <w:ilvl w:val="0"/>
          <w:numId w:val="41"/>
        </w:numPr>
        <w:spacing w:line="360" w:lineRule="auto"/>
        <w:rPr>
          <w:b/>
          <w:lang w:val="en-US"/>
        </w:rPr>
      </w:pPr>
      <w:r>
        <w:rPr>
          <w:b/>
          <w:bCs/>
        </w:rPr>
        <w:t xml:space="preserve">10.8 </w:t>
      </w:r>
      <w:proofErr w:type="spellStart"/>
      <w:r w:rsidRPr="005D0E88">
        <w:rPr>
          <w:b/>
          <w:bCs/>
        </w:rPr>
        <w:t>Final</w:t>
      </w:r>
      <w:proofErr w:type="spellEnd"/>
      <w:r w:rsidRPr="005D0E88">
        <w:rPr>
          <w:b/>
          <w:bCs/>
        </w:rPr>
        <w:t xml:space="preserve"> </w:t>
      </w:r>
      <w:proofErr w:type="spellStart"/>
      <w:r w:rsidRPr="005D0E88">
        <w:rPr>
          <w:b/>
          <w:bCs/>
        </w:rPr>
        <w:t>Study</w:t>
      </w:r>
      <w:proofErr w:type="spellEnd"/>
      <w:r w:rsidRPr="005D0E88">
        <w:rPr>
          <w:b/>
          <w:bCs/>
        </w:rPr>
        <w:t xml:space="preserve"> Report</w:t>
      </w:r>
    </w:p>
    <w:p w:rsidR="00963EF7" w:rsidRPr="00963EF7" w:rsidRDefault="00963EF7" w:rsidP="00963EF7">
      <w:pPr>
        <w:pStyle w:val="Paragrafoelenco"/>
        <w:numPr>
          <w:ilvl w:val="0"/>
          <w:numId w:val="41"/>
        </w:numPr>
        <w:spacing w:line="360" w:lineRule="auto"/>
        <w:rPr>
          <w:b/>
          <w:lang w:val="en-US"/>
        </w:rPr>
      </w:pPr>
      <w:r w:rsidRPr="00963EF7">
        <w:rPr>
          <w:b/>
          <w:bCs/>
          <w:lang w:val="en-US"/>
        </w:rPr>
        <w:t>10.9 Collection and Management of Clinical Data</w:t>
      </w:r>
    </w:p>
    <w:p w:rsidR="00963EF7" w:rsidRPr="00963EF7" w:rsidRDefault="00963EF7" w:rsidP="00963EF7">
      <w:pPr>
        <w:pStyle w:val="Paragrafoelenco"/>
        <w:numPr>
          <w:ilvl w:val="1"/>
          <w:numId w:val="41"/>
        </w:numPr>
        <w:spacing w:line="360" w:lineRule="auto"/>
        <w:rPr>
          <w:b/>
          <w:lang w:val="en-US"/>
        </w:rPr>
      </w:pPr>
      <w:r>
        <w:rPr>
          <w:b/>
          <w:bCs/>
          <w:lang w:val="en-US"/>
        </w:rPr>
        <w:t xml:space="preserve">10.9.1) </w:t>
      </w:r>
      <w:proofErr w:type="spellStart"/>
      <w:r w:rsidRPr="005D0E88">
        <w:rPr>
          <w:b/>
          <w:bCs/>
        </w:rPr>
        <w:t>Monitoring</w:t>
      </w:r>
      <w:proofErr w:type="spellEnd"/>
    </w:p>
    <w:p w:rsidR="00963EF7" w:rsidRPr="00963EF7" w:rsidRDefault="00963EF7" w:rsidP="00963EF7">
      <w:pPr>
        <w:pStyle w:val="Paragrafoelenco"/>
        <w:numPr>
          <w:ilvl w:val="1"/>
          <w:numId w:val="41"/>
        </w:numPr>
        <w:spacing w:line="360" w:lineRule="auto"/>
        <w:rPr>
          <w:b/>
          <w:lang w:val="en-US"/>
        </w:rPr>
      </w:pPr>
      <w:r>
        <w:rPr>
          <w:b/>
          <w:bCs/>
        </w:rPr>
        <w:t>10.9.2)</w:t>
      </w:r>
      <w:r w:rsidRPr="00963EF7">
        <w:rPr>
          <w:b/>
          <w:bCs/>
        </w:rPr>
        <w:t xml:space="preserve"> </w:t>
      </w:r>
      <w:r w:rsidRPr="005D0E88">
        <w:rPr>
          <w:b/>
          <w:bCs/>
        </w:rPr>
        <w:t xml:space="preserve">Management of </w:t>
      </w:r>
      <w:proofErr w:type="spellStart"/>
      <w:r w:rsidRPr="005D0E88">
        <w:rPr>
          <w:b/>
          <w:bCs/>
        </w:rPr>
        <w:t>Clinical</w:t>
      </w:r>
      <w:proofErr w:type="spellEnd"/>
      <w:r w:rsidRPr="005D0E88">
        <w:rPr>
          <w:b/>
          <w:bCs/>
        </w:rPr>
        <w:t xml:space="preserve"> Data</w:t>
      </w:r>
    </w:p>
    <w:p w:rsidR="00963EF7" w:rsidRDefault="00963EF7" w:rsidP="00963EF7">
      <w:pPr>
        <w:pStyle w:val="Paragrafoelenco"/>
        <w:numPr>
          <w:ilvl w:val="0"/>
          <w:numId w:val="41"/>
        </w:numPr>
        <w:spacing w:line="360" w:lineRule="auto"/>
        <w:rPr>
          <w:b/>
        </w:rPr>
      </w:pPr>
      <w:r>
        <w:rPr>
          <w:b/>
        </w:rPr>
        <w:t xml:space="preserve">10.10 </w:t>
      </w:r>
      <w:proofErr w:type="spellStart"/>
      <w:r>
        <w:rPr>
          <w:b/>
        </w:rPr>
        <w:t>Publication</w:t>
      </w:r>
      <w:proofErr w:type="spellEnd"/>
      <w:r>
        <w:rPr>
          <w:b/>
        </w:rPr>
        <w:t xml:space="preserve"> Policy</w:t>
      </w:r>
    </w:p>
    <w:p w:rsidR="00DA7238" w:rsidRDefault="00DA7238" w:rsidP="00DA7238">
      <w:pPr>
        <w:pStyle w:val="Paragrafoelenco"/>
        <w:spacing w:line="360" w:lineRule="auto"/>
        <w:ind w:left="720" w:firstLine="0"/>
        <w:rPr>
          <w:b/>
        </w:rPr>
      </w:pPr>
    </w:p>
    <w:p w:rsidR="00DA7238" w:rsidRDefault="00DA7238" w:rsidP="00DA7238">
      <w:pPr>
        <w:spacing w:line="360" w:lineRule="auto"/>
        <w:ind w:left="360"/>
        <w:rPr>
          <w:rFonts w:ascii="Times New Roman" w:hAnsi="Times New Roman" w:cs="Times New Roman"/>
          <w:b/>
        </w:rPr>
      </w:pPr>
      <w:r w:rsidRPr="00DA7238">
        <w:rPr>
          <w:rFonts w:ascii="Times New Roman" w:hAnsi="Times New Roman" w:cs="Times New Roman"/>
          <w:b/>
        </w:rPr>
        <w:t>XI</w:t>
      </w:r>
      <w:r>
        <w:rPr>
          <w:rFonts w:ascii="Times New Roman" w:hAnsi="Times New Roman" w:cs="Times New Roman"/>
          <w:b/>
        </w:rPr>
        <w:t>. REFERENCES</w:t>
      </w:r>
    </w:p>
    <w:p w:rsidR="00DA7238" w:rsidRDefault="00DA7238" w:rsidP="00DA7238">
      <w:pPr>
        <w:spacing w:line="360" w:lineRule="auto"/>
        <w:ind w:left="360"/>
        <w:rPr>
          <w:rFonts w:ascii="Times New Roman" w:hAnsi="Times New Roman" w:cs="Times New Roman"/>
          <w:b/>
        </w:rPr>
      </w:pPr>
      <w:r>
        <w:rPr>
          <w:rFonts w:ascii="Times New Roman" w:hAnsi="Times New Roman" w:cs="Times New Roman"/>
          <w:b/>
        </w:rPr>
        <w:t>XII. FIGURES</w:t>
      </w:r>
    </w:p>
    <w:p w:rsidR="00E53E03" w:rsidRPr="00DA7238" w:rsidRDefault="00E53E03" w:rsidP="00DA7238">
      <w:pPr>
        <w:spacing w:line="360" w:lineRule="auto"/>
        <w:ind w:left="360"/>
        <w:rPr>
          <w:rFonts w:ascii="Times New Roman" w:hAnsi="Times New Roman" w:cs="Times New Roman"/>
          <w:b/>
        </w:rPr>
      </w:pPr>
      <w:r>
        <w:rPr>
          <w:rFonts w:ascii="Times New Roman" w:hAnsi="Times New Roman" w:cs="Times New Roman"/>
          <w:b/>
        </w:rPr>
        <w:lastRenderedPageBreak/>
        <w:t>TREX study design: synopsis of the study</w:t>
      </w: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7"/>
        <w:gridCol w:w="6489"/>
      </w:tblGrid>
      <w:tr w:rsidR="00E53E03" w:rsidRPr="00E53E03" w:rsidTr="008718FA">
        <w:trPr>
          <w:trHeight w:val="1008"/>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val="en-GB" w:eastAsia="ko-KR"/>
              </w:rPr>
            </w:pPr>
            <w:r w:rsidRPr="00E53E03">
              <w:rPr>
                <w:rFonts w:ascii="Times New Roman" w:eastAsia="Batang" w:hAnsi="Times New Roman" w:cs="Times New Roman"/>
                <w:b/>
                <w:sz w:val="22"/>
                <w:szCs w:val="22"/>
                <w:lang w:val="en-GB" w:eastAsia="ko-KR"/>
              </w:rPr>
              <w:t>Title</w:t>
            </w:r>
          </w:p>
        </w:tc>
        <w:tc>
          <w:tcPr>
            <w:tcW w:w="6489"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sz w:val="22"/>
                <w:szCs w:val="22"/>
                <w:lang w:eastAsia="ko-KR"/>
              </w:rPr>
            </w:pPr>
          </w:p>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A </w:t>
            </w:r>
            <w:r w:rsidR="002203D6">
              <w:rPr>
                <w:rFonts w:ascii="Times New Roman" w:eastAsia="Batang" w:hAnsi="Times New Roman" w:cs="Times New Roman"/>
                <w:sz w:val="22"/>
                <w:szCs w:val="22"/>
                <w:lang w:eastAsia="ko-KR"/>
              </w:rPr>
              <w:t>Randomized</w:t>
            </w:r>
            <w:r w:rsidRPr="00E53E03">
              <w:rPr>
                <w:rFonts w:ascii="Times New Roman" w:eastAsia="Batang" w:hAnsi="Times New Roman" w:cs="Times New Roman"/>
                <w:sz w:val="22"/>
                <w:szCs w:val="22"/>
                <w:lang w:eastAsia="ko-KR"/>
              </w:rPr>
              <w:t xml:space="preserve"> Clinical Study Comparing </w:t>
            </w:r>
            <w:r w:rsidRPr="00E53E03">
              <w:rPr>
                <w:rFonts w:ascii="Times New Roman" w:eastAsia="Batang" w:hAnsi="Times New Roman" w:cs="Times New Roman"/>
                <w:b/>
                <w:sz w:val="22"/>
                <w:szCs w:val="22"/>
                <w:lang w:eastAsia="ko-KR"/>
              </w:rPr>
              <w:t>R</w:t>
            </w:r>
            <w:r w:rsidRPr="00E53E03">
              <w:rPr>
                <w:rFonts w:ascii="Times New Roman" w:eastAsia="Batang" w:hAnsi="Times New Roman" w:cs="Times New Roman"/>
                <w:sz w:val="22"/>
                <w:szCs w:val="22"/>
                <w:lang w:eastAsia="ko-KR"/>
              </w:rPr>
              <w:t xml:space="preserve">everse </w:t>
            </w:r>
            <w:r w:rsidRPr="00E53E03">
              <w:rPr>
                <w:rFonts w:ascii="Times New Roman" w:eastAsia="Batang" w:hAnsi="Times New Roman" w:cs="Times New Roman"/>
                <w:b/>
                <w:sz w:val="22"/>
                <w:szCs w:val="22"/>
                <w:lang w:eastAsia="ko-KR"/>
              </w:rPr>
              <w:t>T</w:t>
            </w:r>
            <w:r w:rsidRPr="00E53E03">
              <w:rPr>
                <w:rFonts w:ascii="Times New Roman" w:eastAsia="Batang" w:hAnsi="Times New Roman" w:cs="Times New Roman"/>
                <w:sz w:val="22"/>
                <w:szCs w:val="22"/>
                <w:lang w:eastAsia="ko-KR"/>
              </w:rPr>
              <w:t xml:space="preserve">-stenting and Minimal Protrusion with </w:t>
            </w:r>
            <w:r w:rsidRPr="00E53E03">
              <w:rPr>
                <w:rFonts w:ascii="Times New Roman" w:eastAsia="Batang" w:hAnsi="Times New Roman" w:cs="Times New Roman"/>
                <w:b/>
                <w:sz w:val="22"/>
                <w:szCs w:val="22"/>
                <w:lang w:eastAsia="ko-KR"/>
              </w:rPr>
              <w:t>Ex</w:t>
            </w:r>
            <w:r w:rsidRPr="00E53E03">
              <w:rPr>
                <w:rFonts w:ascii="Times New Roman" w:eastAsia="Batang" w:hAnsi="Times New Roman" w:cs="Times New Roman"/>
                <w:sz w:val="22"/>
                <w:szCs w:val="22"/>
                <w:lang w:eastAsia="ko-KR"/>
              </w:rPr>
              <w:t xml:space="preserve">ternal </w:t>
            </w:r>
            <w:proofErr w:type="spellStart"/>
            <w:r w:rsidRPr="00E53E03">
              <w:rPr>
                <w:rFonts w:ascii="Times New Roman" w:eastAsia="Batang" w:hAnsi="Times New Roman" w:cs="Times New Roman"/>
                <w:sz w:val="22"/>
                <w:szCs w:val="22"/>
                <w:lang w:eastAsia="ko-KR"/>
              </w:rPr>
              <w:t>Minicrush</w:t>
            </w:r>
            <w:proofErr w:type="spellEnd"/>
            <w:r w:rsidRPr="00E53E03">
              <w:rPr>
                <w:rFonts w:ascii="Times New Roman" w:eastAsia="Batang" w:hAnsi="Times New Roman" w:cs="Times New Roman"/>
                <w:sz w:val="22"/>
                <w:szCs w:val="22"/>
                <w:lang w:eastAsia="ko-KR"/>
              </w:rPr>
              <w:t xml:space="preserve"> for treatment of complex coronary bifurcation </w:t>
            </w:r>
            <w:r w:rsidRPr="00E53E03">
              <w:rPr>
                <w:rFonts w:ascii="Times New Roman" w:eastAsia="Batang" w:hAnsi="Times New Roman" w:cs="Times New Roman"/>
                <w:b/>
                <w:sz w:val="22"/>
                <w:szCs w:val="22"/>
                <w:lang w:eastAsia="ko-KR"/>
              </w:rPr>
              <w:t>(T-REX trial)</w:t>
            </w:r>
          </w:p>
          <w:p w:rsidR="00E53E03" w:rsidRPr="00E53E03" w:rsidRDefault="00E53E03" w:rsidP="008718FA">
            <w:pPr>
              <w:spacing w:line="360" w:lineRule="auto"/>
              <w:jc w:val="center"/>
              <w:rPr>
                <w:rFonts w:ascii="Times New Roman" w:eastAsia="Batang" w:hAnsi="Times New Roman" w:cs="Times New Roman"/>
                <w:sz w:val="22"/>
                <w:szCs w:val="22"/>
                <w:lang w:eastAsia="ko-KR"/>
              </w:rPr>
            </w:pPr>
          </w:p>
        </w:tc>
      </w:tr>
      <w:tr w:rsidR="00E53E03" w:rsidRPr="00E53E03" w:rsidTr="008718FA">
        <w:trPr>
          <w:trHeight w:val="1173"/>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val="en-GB" w:eastAsia="ko-KR"/>
              </w:rPr>
            </w:pPr>
            <w:r w:rsidRPr="00E53E03">
              <w:rPr>
                <w:rFonts w:ascii="Times New Roman" w:eastAsia="Batang" w:hAnsi="Times New Roman" w:cs="Times New Roman"/>
                <w:b/>
                <w:sz w:val="22"/>
                <w:szCs w:val="22"/>
                <w:lang w:val="en-GB" w:eastAsia="ko-KR"/>
              </w:rPr>
              <w:t>Background</w:t>
            </w:r>
          </w:p>
        </w:tc>
        <w:tc>
          <w:tcPr>
            <w:tcW w:w="6489" w:type="dxa"/>
            <w:shd w:val="clear" w:color="auto" w:fill="auto"/>
            <w:vAlign w:val="center"/>
          </w:tcPr>
          <w:p w:rsidR="00E53E03" w:rsidRPr="00E53E03" w:rsidRDefault="00E53E03" w:rsidP="00E53E03">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According to DEFINITION criteria, PCI of complex coronary bifurcation with up-front two stent techniques is associated with lower target vessel </w:t>
            </w:r>
            <w:r w:rsidR="002203D6">
              <w:rPr>
                <w:rFonts w:ascii="Times New Roman" w:eastAsia="Batang" w:hAnsi="Times New Roman" w:cs="Times New Roman"/>
                <w:sz w:val="22"/>
                <w:szCs w:val="22"/>
                <w:lang w:eastAsia="ko-KR"/>
              </w:rPr>
              <w:t>revascularization</w:t>
            </w:r>
            <w:r w:rsidRPr="00E53E03">
              <w:rPr>
                <w:rFonts w:ascii="Times New Roman" w:eastAsia="Batang" w:hAnsi="Times New Roman" w:cs="Times New Roman"/>
                <w:sz w:val="22"/>
                <w:szCs w:val="22"/>
                <w:lang w:eastAsia="ko-KR"/>
              </w:rPr>
              <w:t xml:space="preserve"> (TVR) compared to Provisional Stenting</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DOI":"10.1093/eurheartj/ehaa543","author":[{"dropping-particle":"","family":"Zhang","given":"Jun-jie","non-dropping-particle":"","parse-names":false,"suffix":""},{"dropping-particle":"","family":"Ye","given":"Fei","non-dropping-particle":"","parse-names":false,"suffix":""},{"dropping-particle":"","family":"Xu","given":"Kai","non-dropping-particle":"","parse-names":false,"suffix":""},{"dropping-particle":"","family":"Kan","given":"Jing","non-dropping-particle":"","parse-names":false,"suffix":""},{"dropping-particle":"","family":"Tao","given":"Ling","non-dropping-particle":"","parse-names":false,"suffix":""},{"dropping-particle":"","family":"Santoso","given":"Teguh","non-dropping-particle":"","parse-names":false,"suffix":""},{"dropping-particle":"","family":"Munawar","given":"Muhammad","non-dropping-particle":"","parse-names":false,"suffix":""},{"dropping-particle":"","family":"Tresukosol","given":"Damras","non-dropping-particle":"","parse-names":false,"suffix":""},{"dropping-particle":"","family":"Li","given":"Li","non-dropping-particle":"","parse-names":false,"suffix":""},{"dropping-particle":"","family":"Sheiban","given":"Imad","non-dropping-particle":"","parse-names":false,"suffix":""},{"dropping-particle":"","family":"Li","given":"Feng","non-dropping-particle":"","parse-names":false,"suffix":""},{"dropping-particle":"","family":"Tian","given":"Nai-liang","non-dropping-particle":"","parse-names":false,"suffix":""},{"dropping-particle":"","family":"Rodrı","given":"Alfredo E","non-dropping-particle":"","parse-names":false,"suffix":""},{"dropping-particle":"","family":"Gan","given":"Guojun","non-dropping-particle":"","parse-names":false,"suffix":""},{"dropping-particle":"","family":"Yu","given":"Mengyue","non-dropping-particle":"","parse-names":false,"suffix":""},{"dropping-particle":"","family":"Pan","given":"Defeng","non-dropping-particle":"","parse-names":false,"suffix":""},{"dropping-particle":"","family":"Shang","given":"Zhenglu","non-dropping-particle":"","parse-names":false,"suffix":""},{"dropping-particle":"","family":"Zhao","given":"Yanfang","non-dropping-particle":"","parse-names":false,"suffix":""},{"dropping-particle":"","family":"Chen","given":"Shao-liang","non-dropping-particle":"","parse-names":false,"suffix":""}],"id":"ITEM-1","issue":"March","issued":{"date-parts":[["2020"]]},"page":"2523-2536","title":"Interventional cardiology Multicentre , randomized comparison of two-stent and provisional stenting techniques in patients with complex coronary bifurcation lesions : the DEFINITION II trial","type":"article-journal"},"uris":["http://www.mendeley.com/documents/?uuid=bf96b9ba-9157-48e5-a5e5-4bfea07f5760"]}],"mendeley":{"formattedCitation":"&lt;sup&gt;1&lt;/sup&gt;","plainTextFormattedCitation":"1","previouslyFormattedCitation":"&lt;sup&gt;1&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1</w:t>
            </w:r>
            <w:r w:rsidRPr="00E53E03">
              <w:rPr>
                <w:rFonts w:ascii="Times New Roman" w:eastAsia="Batang" w:hAnsi="Times New Roman" w:cs="Times New Roman"/>
                <w:sz w:val="22"/>
                <w:szCs w:val="22"/>
                <w:lang w:eastAsia="ko-KR"/>
              </w:rPr>
              <w:fldChar w:fldCharType="end"/>
            </w:r>
            <w:r w:rsidRPr="00E53E03">
              <w:rPr>
                <w:rFonts w:ascii="Times New Roman" w:eastAsia="Batang" w:hAnsi="Times New Roman" w:cs="Times New Roman"/>
                <w:sz w:val="22"/>
                <w:szCs w:val="22"/>
                <w:lang w:eastAsia="ko-KR"/>
              </w:rPr>
              <w:t>.</w:t>
            </w:r>
          </w:p>
          <w:p w:rsidR="00E53E03" w:rsidRPr="00E53E03" w:rsidRDefault="00E53E03" w:rsidP="008718FA">
            <w:pPr>
              <w:spacing w:line="360" w:lineRule="auto"/>
              <w:ind w:left="720"/>
              <w:rPr>
                <w:rFonts w:ascii="Times New Roman" w:eastAsia="Batang" w:hAnsi="Times New Roman" w:cs="Times New Roman"/>
                <w:sz w:val="22"/>
                <w:szCs w:val="22"/>
                <w:lang w:eastAsia="ko-KR"/>
              </w:rPr>
            </w:pPr>
          </w:p>
          <w:p w:rsidR="00E53E03" w:rsidRPr="00E53E03" w:rsidRDefault="00E53E03" w:rsidP="00E53E03">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The Double-Kissing Crush stenting (DK-Crush)</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{"citationItems":[{"id":"ITEM-1","itemData":{"ISSN":"1774-024X","abstract":"&amp;lt;p&amp;gt;The double kissing crush (DK crush) is the most studied two-stent coronary bifurcation stenting strategy. While published data support its use, DK crush can be challenging to perform. In this review we provide a detailed step-by-step description and troubleshooting for each stage of the DK crush technique.&amp;lt;/p&amp;gt;","author":[{"dropping-particle":"","family":"Hall","given":"Allison B","non-dropping-particle":"","parse-names":false,"suffix":""},{"dropping-particle":"","family":"Chavez","given":"Ivan","non-dropping-particle":"","parse-names":false,"suffix":""},{"dropping-particle":"","family":"Garcia","given":"Santiago","non-dropping-particle":"","parse-names":false,"suffix":""},{"dropping-particle":"","family":"Gössl","given":"Mario","non-dropping-particle":"","parse-names":false,"suffix":""},{"dropping-particle":"","family":"Poulose","given":"Anil","non-dropping-particle":"","parse-names":false,"suffix":""},{"dropping-particle":"","family":"Sorajja","given":"Paul","non-dropping-particle":"","parse-names":false,"suffix":""},{"dropping-particle":"","family":"Wang","given":"Yale","non-dropping-particle":"","parse-names":false,"suffix":""},{"dropping-particle":"","family":"Louvard","given":"Yves","non-dropping-particle":"","parse-names":false,"suffix":""},{"dropping-particle":"","family":"Chatzizisis","given":"Yiannis S","non-dropping-particle":"","parse-names":false,"suffix":""},{"dropping-particle":"","family":"Banerjee","given":"Subhash","non-dropping-particle":"","parse-names":false,"suffix":""},{"dropping-particle":"","family":"Xenogiannis","given":"Iosif","non-dropping-particle":"","parse-names":false,"suffix":""},{"dropping-particle":"","family":"Burke","given":"M Nicholas","non-dropping-particle":"","parse-names":false,"suffix":""},{"dropping-particle":"","family":"Brilakis","given":"Emmanouil S","non-dropping-particle":"","parse-names":false,"suffix":""}],"container-title":"EuroIntervention","id":"ITEM-1","issue":"4","issued":{"date-parts":[["20","7"]]},"page":"e317-e325","publisher":"Europa Digital &amp;amp; Publishing SE  - Coronary interventions","title":"Double kissing crush bifurcation stenting: step-by-step troubleshooting","type":"article-journal","volume":"17"},"uris":["http://www.mendeley.com/documents/?uuid=d1bd75d3-3b5e-45d6-9181-e850e35e537c"]}],"mendeley":{"formattedCitation":"&lt;sup&gt;2&lt;/sup&gt;","plainTextFormattedCitation":"2","previouslyFormattedCitation":"&lt;sup&gt;2&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2</w:t>
            </w:r>
            <w:r w:rsidRPr="00E53E03">
              <w:rPr>
                <w:rFonts w:ascii="Times New Roman" w:eastAsia="Batang" w:hAnsi="Times New Roman" w:cs="Times New Roman"/>
                <w:sz w:val="22"/>
                <w:szCs w:val="22"/>
                <w:lang w:eastAsia="ko-KR"/>
              </w:rPr>
              <w:fldChar w:fldCharType="end"/>
            </w:r>
            <w:r w:rsidRPr="00E53E03">
              <w:rPr>
                <w:rFonts w:ascii="Times New Roman" w:eastAsia="Batang" w:hAnsi="Times New Roman" w:cs="Times New Roman"/>
                <w:sz w:val="22"/>
                <w:szCs w:val="22"/>
                <w:lang w:eastAsia="ko-KR"/>
              </w:rPr>
              <w:t xml:space="preserve"> has been tested with the Culotte</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DOI":"10.1016/j.jacc.2013.01.023","ISSN":"0735-1097","author":[{"dropping-particle":"","family":"From","given":"Results","non-dropping-particle":"","parse-names":false,"suffix":""},{"dropping-particle":"","family":"Jiang","given":"Tie-ming","non-dropping-particle":"","parse-names":false,"suffix":""},{"dropping-particle":"","family":"Wang","given":"Yan","non-dropping-particle":"","parse-names":false,"suffix":""},{"dropping-particle":"","family":"Chen","given":"Fang","non-dropping-particle":"","parse-names":false,"suffix":""},{"dropping-particle":"","family":"Yuan","given":"Zu-yi","non-dropping-particle":"","parse-names":false,"suffix":""}],"container-title":"Journal of the American College of Cardiology","id":"ITEM-1","issue":"14","issued":{"date-parts":[["2013"]]},"page":"1482-1488","publisher":"American College of Cardiology Foundation","title":"Comparison of Double Kissing Crush Versus Culotte Stenting for Unprotected Distal Left Main Bifurcation Lesions","type":"article-journal","volume":"61"},"uris":["http://www.mendeley.com/documents/?uuid=d1513165-d76f-409a-b76a-17d248f8be34"]}],"mendeley":{"formattedCitation":"&lt;sup&gt;3&lt;/sup&gt;","plainTextFormattedCitation":"3","previouslyFormattedCitation":"&lt;sup&gt;3&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3</w:t>
            </w:r>
            <w:r w:rsidRPr="00E53E03">
              <w:rPr>
                <w:rFonts w:ascii="Times New Roman" w:eastAsia="Batang" w:hAnsi="Times New Roman" w:cs="Times New Roman"/>
                <w:sz w:val="22"/>
                <w:szCs w:val="22"/>
                <w:lang w:eastAsia="ko-KR"/>
              </w:rPr>
              <w:fldChar w:fldCharType="end"/>
            </w:r>
            <w:r w:rsidRPr="00E53E03">
              <w:rPr>
                <w:rFonts w:ascii="Times New Roman" w:eastAsia="Batang" w:hAnsi="Times New Roman" w:cs="Times New Roman"/>
                <w:sz w:val="22"/>
                <w:szCs w:val="22"/>
                <w:lang w:eastAsia="ko-KR"/>
              </w:rPr>
              <w:t xml:space="preserve"> and the Classic Crush</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{"citationItems":[{"id":"ITEM-1","itemData":{"DOI":"Eur J Clin Invest 2008; 38 (6): 361–371","author":[{"dropping-particle":"","family":"S. L. Chen*, J. J. Zhang*, F. Ye*, Y. D. Chen†, T. Patel‡, K. Kawajiri§, M. Lee¶, T. W. Kwan**","given":"G. Mintz†† and H. C. Tan‡‡","non-dropping-particle":"","parse-names":false,"suffix":""}],"id":"ITEM-1","issued":{"date-parts":[["2008"]]},"publisher":"E","title":"Study comparing the double kissing (DK) crush with classical crush for the treatment of coronary bifurcation lesions: the DKCRUSH-1 Bifurcation Study with drug-eluting stents","type":"article"},"uris":["http://www.mendeley.com/documents/?uuid=ef945190-c0f8-4081-a072-f0d437d3c61a"]}],"mendeley":{"formattedCitation":"&lt;sup&gt;4&lt;/sup&gt;","plainTextFormattedCitation":"4","previouslyFormattedCitation":"&lt;sup&gt;4&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4</w:t>
            </w:r>
            <w:r w:rsidRPr="00E53E03">
              <w:rPr>
                <w:rFonts w:ascii="Times New Roman" w:eastAsia="Batang" w:hAnsi="Times New Roman" w:cs="Times New Roman"/>
                <w:sz w:val="22"/>
                <w:szCs w:val="22"/>
                <w:lang w:eastAsia="ko-KR"/>
              </w:rPr>
              <w:fldChar w:fldCharType="end"/>
            </w:r>
            <w:r w:rsidRPr="00E53E03">
              <w:rPr>
                <w:rFonts w:ascii="Times New Roman" w:eastAsia="Batang" w:hAnsi="Times New Roman" w:cs="Times New Roman"/>
                <w:sz w:val="22"/>
                <w:szCs w:val="22"/>
                <w:lang w:eastAsia="ko-KR"/>
              </w:rPr>
              <w:t xml:space="preserve"> techniques in the unprotected left main disease (ULMD) and in no-ULMD setting, respectively, showing better clinical outcomes.</w:t>
            </w:r>
          </w:p>
          <w:p w:rsidR="00E53E03" w:rsidRPr="00E53E03" w:rsidRDefault="00E53E03" w:rsidP="008718FA">
            <w:pPr>
              <w:spacing w:line="360" w:lineRule="auto"/>
              <w:ind w:left="720"/>
              <w:rPr>
                <w:rFonts w:ascii="Times New Roman" w:eastAsia="Batang" w:hAnsi="Times New Roman" w:cs="Times New Roman"/>
                <w:sz w:val="22"/>
                <w:szCs w:val="22"/>
                <w:lang w:eastAsia="ko-KR"/>
              </w:rPr>
            </w:pPr>
          </w:p>
          <w:p w:rsidR="00E53E03" w:rsidRPr="00E53E03" w:rsidRDefault="00E53E03" w:rsidP="00E53E03">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However, due to its technical complexity and simultaneous improvement of the Classic Crush technique</w:t>
            </w:r>
            <w:r w:rsidR="00CD6E8D">
              <w:rPr>
                <w:rFonts w:ascii="Times New Roman" w:eastAsia="Batang" w:hAnsi="Times New Roman" w:cs="Times New Roman"/>
                <w:sz w:val="22"/>
                <w:szCs w:val="22"/>
                <w:lang w:eastAsia="ko-KR"/>
              </w:rPr>
              <w:t xml:space="preserve"> evolved</w:t>
            </w:r>
            <w:r w:rsidRPr="00E53E03">
              <w:rPr>
                <w:rFonts w:ascii="Times New Roman" w:eastAsia="Batang" w:hAnsi="Times New Roman" w:cs="Times New Roman"/>
                <w:sz w:val="22"/>
                <w:szCs w:val="22"/>
                <w:lang w:eastAsia="ko-KR"/>
              </w:rPr>
              <w:t xml:space="preserve"> in the External Minicrush</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{"citationItems":[{"id":"ITEM-1","itemData":{"DOI":"10.1002/ccd.21047","author":[{"dropping-particle":"","family":"Galassi","given":"Alfredo R","non-dropping-particle":"","parse-names":false,"suffix":""},{"dropping-particle":"","family":"Colombo","given":"Antonio","non-dropping-particle":"","parse-names":false,"suffix":""},{"dropping-particle":"","family":"Buchbinder","given":"Maurice","non-dropping-particle":"","parse-names":false,"suffix":""},{"dropping-particle":"","family":"Grasso","given":"Carmelo","non-dropping-particle":"","parse-names":false,"suffix":""},{"dropping-particle":"","family":"Tomasello","given":"Salvatore D","non-dropping-particle":"","parse-names":false,"suffix":""},{"dropping-particle":"","family":"Ussia","given":"Gian P","non-dropping-particle":"","parse-names":false,"suffix":""},{"dropping-particle":"","family":"Tamburino","given":"Corrado","non-dropping-particle":"","parse-names":false,"suffix":""}],"id":"ITEM-1","issue":"March","issued":{"date-parts":[["2007"]]},"page":"976-983","title":"Long-term Outcomes of Bifurcation Lesions After Implantation of Drug-Eluting Stents With the ‘‘ Mini-Crush Technique ’’","type":"article-journal","volume":"983"},"uris":["http://www.mendeley.com/documents/?uuid=25ad5ddb-5d00-416e-8b66-059b615a94b5"]}],"mendeley":{"formattedCitation":"&lt;sup&gt;5&lt;/sup&gt;","plainTextFormattedCitation":"5","previouslyFormattedCitation":"&lt;sup&gt;5&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5</w:t>
            </w:r>
            <w:r w:rsidRPr="00E53E03">
              <w:rPr>
                <w:rFonts w:ascii="Times New Roman" w:eastAsia="Batang" w:hAnsi="Times New Roman" w:cs="Times New Roman"/>
                <w:sz w:val="22"/>
                <w:szCs w:val="22"/>
                <w:lang w:eastAsia="ko-KR"/>
              </w:rPr>
              <w:fldChar w:fldCharType="end"/>
            </w:r>
            <w:r w:rsidRPr="00E53E03">
              <w:rPr>
                <w:rFonts w:ascii="Times New Roman" w:eastAsia="Batang" w:hAnsi="Times New Roman" w:cs="Times New Roman"/>
                <w:sz w:val="22"/>
                <w:szCs w:val="22"/>
                <w:lang w:eastAsia="ko-KR"/>
              </w:rPr>
              <w:t xml:space="preserve">, it has meant that the latter has become the most used </w:t>
            </w:r>
            <w:r w:rsidR="00104C87">
              <w:rPr>
                <w:rFonts w:ascii="Times New Roman" w:eastAsia="Batang" w:hAnsi="Times New Roman" w:cs="Times New Roman"/>
                <w:sz w:val="22"/>
                <w:szCs w:val="22"/>
                <w:lang w:eastAsia="ko-KR"/>
              </w:rPr>
              <w:t>Technique</w:t>
            </w:r>
            <w:r w:rsidRPr="00E53E03">
              <w:rPr>
                <w:rFonts w:ascii="Times New Roman" w:eastAsia="Batang" w:hAnsi="Times New Roman" w:cs="Times New Roman"/>
                <w:sz w:val="22"/>
                <w:szCs w:val="22"/>
                <w:lang w:eastAsia="ko-KR"/>
              </w:rPr>
              <w:t xml:space="preserve"> in the clinical practice in treating complex coronary bifurcation.</w:t>
            </w:r>
          </w:p>
          <w:p w:rsidR="00E53E03" w:rsidRPr="00E53E03" w:rsidRDefault="00E53E03" w:rsidP="008718FA">
            <w:pPr>
              <w:spacing w:line="360" w:lineRule="auto"/>
              <w:rPr>
                <w:rFonts w:ascii="Times New Roman" w:eastAsia="Batang" w:hAnsi="Times New Roman" w:cs="Times New Roman"/>
                <w:sz w:val="22"/>
                <w:szCs w:val="22"/>
                <w:lang w:eastAsia="ko-KR"/>
              </w:rPr>
            </w:pPr>
          </w:p>
          <w:p w:rsidR="00E53E03" w:rsidRPr="00E53E03" w:rsidRDefault="00E53E03" w:rsidP="00E53E03">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The DK-Crush technique has never been tested with the External </w:t>
            </w:r>
            <w:proofErr w:type="spellStart"/>
            <w:r w:rsidRPr="00E53E03">
              <w:rPr>
                <w:rFonts w:ascii="Times New Roman" w:eastAsia="Batang" w:hAnsi="Times New Roman" w:cs="Times New Roman"/>
                <w:sz w:val="22"/>
                <w:szCs w:val="22"/>
                <w:lang w:eastAsia="ko-KR"/>
              </w:rPr>
              <w:t>Minicrush</w:t>
            </w:r>
            <w:proofErr w:type="spellEnd"/>
            <w:r w:rsidRPr="00E53E03">
              <w:rPr>
                <w:rFonts w:ascii="Times New Roman" w:eastAsia="Batang" w:hAnsi="Times New Roman" w:cs="Times New Roman"/>
                <w:sz w:val="22"/>
                <w:szCs w:val="22"/>
                <w:lang w:eastAsia="ko-KR"/>
              </w:rPr>
              <w:t>, leaving the operators to choose one or the other according to their experience and preferences.</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{"citationItems":[{"id":"ITEM-1","itemData":{"ISSN":"1774-024X","abstract":"&amp;lt;p&amp;gt;The European Bifurcation Club (EBC) supports a continuous review of the field of coronary artery bifurcation interventions and aims to facilitate a scientific discussion and an exchange of ideas on the management of bifurcation disease. The recent focus of meetings and consensus statements has been on the technical issues in bifurcation stenting, recognising that the final result of a bifurcation procedure and the long-term outcome for our patients are strongly influenced by factors, including preprocedural strategy, stenting technique selection, performance of optimal procedural steps, the ability to identify and correct complications and finally, and most important, the overall performance of the operator. Continuous refinement of bifurcation stenting techniques and the promotion of education and training in bifurcation stenting techniques represent a major clinical need. Accordingly, the consensus from the latest EBC meeting in Brussels, October 2021, was to promote education and training in bifurcation stenting based on the EBC principle. Part II of this 16th EBC consensus document aims to provide a step-by-step overview of the pitfalls and technical troubleshooting during the implantation of the second stent either in the provisional stenting (PS) strategy or in upfront 2-stent techniques (e.g., 2-stent PS pathway and double kissing crush stenting). Finally, a detailed overview and discussion of the numerous modalities available to provide continuous education and technical training in bifurcation stenting techniques are discussed, with consideration of their future application in enhancing training and practice in coronary bifurcation lesion treatment.&amp;lt;/p&amp;gt;","author":[{"dropping-particle":"","family":"Lassen","given":"Jens Flensted","non-dropping-particle":"","parse-names":false,"suffix":""},{"dropping-particle":"","family":"Albiero","given":"Remo","non-dropping-particle":"","parse-names":false,"suffix":""},{"dropping-particle":"","family":"Johnson","given":"Thomas W","non-dropping-particle":"","parse-names":false,"suffix":""},{"dropping-particle":"","family":"Burzotta","given":"Francesco","non-dropping-particle":"","parse-names":false,"suffix":""},{"dropping-particle":"","family":"Lefèvre","given":"Thierry","non-dropping-particle":"","parse-names":false,"suffix":""},{"dropping-particle":"","family":"Iles","given":"Tinen L","non-dropping-particle":"","parse-names":false,"suffix":""},{"dropping-particle":"","family":"Pan","given":"Manuel","non-dropping-particle":"","parse-names":false,"suffix":""},{"dropping-particle":"","family":"Banning","given":"Adrian P","non-dropping-particle":"","parse-names":false,"suffix":""},{"dropping-particle":"","family":"Chatzizisis","given":"Yiannis S","non-dropping-particle":"","parse-names":false,"suffix":""},{"dropping-particle":"","family":"Ferenc","given":"Miroslaw","non-dropping-particle":"","parse-names":false,"suffix":""},{"dropping-particle":"","family":"Dzavik","given":"Vladimir","non-dropping-particle":"","parse-names":false,"suffix":""},{"dropping-particle":"","family":"Milasinovic","given":"Dejan","non-dropping-particle":"","parse-names":false,"suffix":""},{"dropping-particle":"","family":"Darremont","given":"Olivier","non-dropping-particle":"","parse-names":false,"suffix":""},{"dropping-particle":"","family":"Hildick-Smith","given":"David","non-dropping-particle":"","parse-names":false,"suffix":""},{"dropping-particle":"","family":"Louvard","given":"Yves","non-dropping-particle":"","parse-names":false,"suffix":""},{"dropping-particle":"","family":"Stankovic","given":"Goran","non-dropping-particle":"","parse-names":false,"suffix":""}],"container-title":"EuroIntervention","id":"ITEM-1","issue":"6","issued":{"date-parts":[["19","8"]]},"page":"457-470","publisher":"Europa Digital &amp;amp; Publishing SE  - Coronary interventions","title":"Treatment of coronary bifurcation lesions, part II: implanting two stents. The 16th expert consensus document of the European Bifurcation Club","type":"article-journal","volume":"18"},"uris":["http://www.mendeley.com/documents/?uuid=892bd57a-30c9-4451-b80d-42d7eee10533"]}],"mendeley":{"formattedCitation":"&lt;sup&gt;6&lt;/sup&gt;","plainTextFormattedCitation":"6","previouslyFormattedCitation":"&lt;sup&gt;6&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6</w:t>
            </w:r>
            <w:r w:rsidRPr="00E53E03">
              <w:rPr>
                <w:rFonts w:ascii="Times New Roman" w:eastAsia="Batang" w:hAnsi="Times New Roman" w:cs="Times New Roman"/>
                <w:sz w:val="22"/>
                <w:szCs w:val="22"/>
                <w:lang w:eastAsia="ko-KR"/>
              </w:rPr>
              <w:fldChar w:fldCharType="end"/>
            </w:r>
          </w:p>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 </w:t>
            </w:r>
          </w:p>
          <w:p w:rsidR="00E53E03" w:rsidRPr="00E53E03" w:rsidRDefault="00E53E03" w:rsidP="00E53E03">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The Reverse T-stenting And Minimal Protrusion (Reverse TAP) is an up-front two-stent technique </w:t>
            </w:r>
            <w:r w:rsidR="002203D6">
              <w:rPr>
                <w:rFonts w:ascii="Times New Roman" w:eastAsia="Batang" w:hAnsi="Times New Roman" w:cs="Times New Roman"/>
                <w:sz w:val="22"/>
                <w:szCs w:val="22"/>
                <w:lang w:eastAsia="ko-KR"/>
              </w:rPr>
              <w:t>that treats</w:t>
            </w:r>
            <w:r w:rsidRPr="00E53E03">
              <w:rPr>
                <w:rFonts w:ascii="Times New Roman" w:eastAsia="Batang" w:hAnsi="Times New Roman" w:cs="Times New Roman"/>
                <w:sz w:val="22"/>
                <w:szCs w:val="22"/>
                <w:lang w:eastAsia="ko-KR"/>
              </w:rPr>
              <w:t xml:space="preserve"> complex coronary bifurcation.</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{"citationItems":[{"id":"ITEM-1","itemData":{"DOI":"J INVASIVE CARDIOL 2017;29(12):E195-E196.","author":[{"dropping-particle":"","family":"Ioannis Tsiafoutis, MD, PhD; Theodoros Zografos, MD, PhD; Athanasios Antonakopoulos, MD","given":"MSc;","non-dropping-particle":"","parse-names":false,"suffix":""},{"dropping-particle":"","family":"Michael Koutouzis, MD, PhD; Grigorios Tsigkas, MD, PhD; Nikolaos Bourboulis, MD, PhD;Apostolos Katsivas, MD","given":"PhD","non-dropping-particle":"","parse-names":false,"suffix":""}],"id":"ITEM-1","issued":{"date-parts":[["2017"]]},"title":"The Reverse T-Stenting and Small Protrusion Technique: A Novel Technique for Coronary Bifurcation Lesions","type":"article"},"uris":["http://www.mendeley.com/documents/?uuid=d91fd909-d807-46e6-8ac2-92eeea791d91"]}],"mendeley":{"formattedCitation":"&lt;sup&gt;7&lt;/sup&gt;","plainTextFormattedCitation":"7","previouslyFormattedCitation":"&lt;sup&gt;7&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7</w:t>
            </w:r>
            <w:r w:rsidRPr="00E53E03">
              <w:rPr>
                <w:rFonts w:ascii="Times New Roman" w:eastAsia="Batang" w:hAnsi="Times New Roman" w:cs="Times New Roman"/>
                <w:sz w:val="22"/>
                <w:szCs w:val="22"/>
                <w:lang w:eastAsia="ko-KR"/>
              </w:rPr>
              <w:fldChar w:fldCharType="end"/>
            </w:r>
            <w:r w:rsidRPr="00E53E03">
              <w:rPr>
                <w:rFonts w:ascii="Times New Roman" w:eastAsia="Batang" w:hAnsi="Times New Roman" w:cs="Times New Roman"/>
                <w:sz w:val="22"/>
                <w:szCs w:val="22"/>
                <w:lang w:eastAsia="ko-KR"/>
              </w:rPr>
              <w:t xml:space="preserve"> Compared to crush techniques, it does not require crushing of the side branch stent but only minimal protrusion of the side branch stent before main vessel stenting.</w:t>
            </w:r>
          </w:p>
          <w:p w:rsidR="00E53E03" w:rsidRPr="00E53E03" w:rsidRDefault="00E53E03" w:rsidP="008718FA">
            <w:pPr>
              <w:spacing w:line="360" w:lineRule="auto"/>
              <w:ind w:left="720"/>
              <w:rPr>
                <w:rFonts w:ascii="Times New Roman" w:eastAsia="Batang" w:hAnsi="Times New Roman" w:cs="Times New Roman"/>
                <w:sz w:val="22"/>
                <w:szCs w:val="22"/>
                <w:lang w:eastAsia="ko-KR"/>
              </w:rPr>
            </w:pPr>
          </w:p>
          <w:p w:rsidR="00E53E03" w:rsidRPr="00CD6E8D" w:rsidRDefault="00E53E03" w:rsidP="00CD6E8D">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Nowadays, no studies compare the Reverse-TAP and the External </w:t>
            </w:r>
            <w:proofErr w:type="spellStart"/>
            <w:r w:rsidRPr="00E53E03">
              <w:rPr>
                <w:rFonts w:ascii="Times New Roman" w:eastAsia="Batang" w:hAnsi="Times New Roman" w:cs="Times New Roman"/>
                <w:sz w:val="22"/>
                <w:szCs w:val="22"/>
                <w:lang w:eastAsia="ko-KR"/>
              </w:rPr>
              <w:t>Minicrush</w:t>
            </w:r>
            <w:proofErr w:type="spellEnd"/>
            <w:r w:rsidRPr="00E53E03">
              <w:rPr>
                <w:rFonts w:ascii="Times New Roman" w:eastAsia="Batang" w:hAnsi="Times New Roman" w:cs="Times New Roman"/>
                <w:sz w:val="22"/>
                <w:szCs w:val="22"/>
                <w:lang w:eastAsia="ko-KR"/>
              </w:rPr>
              <w:t xml:space="preserve"> in </w:t>
            </w:r>
            <w:r w:rsidR="002203D6">
              <w:rPr>
                <w:rFonts w:ascii="Times New Roman" w:eastAsia="Batang" w:hAnsi="Times New Roman" w:cs="Times New Roman"/>
                <w:sz w:val="22"/>
                <w:szCs w:val="22"/>
                <w:lang w:eastAsia="ko-KR"/>
              </w:rPr>
              <w:t>treating</w:t>
            </w:r>
            <w:r w:rsidRPr="00E53E03">
              <w:rPr>
                <w:rFonts w:ascii="Times New Roman" w:eastAsia="Batang" w:hAnsi="Times New Roman" w:cs="Times New Roman"/>
                <w:sz w:val="22"/>
                <w:szCs w:val="22"/>
                <w:lang w:eastAsia="ko-KR"/>
              </w:rPr>
              <w:t xml:space="preserve"> complex coronary bifurcation, so eventually, procedural, clinical and safety differences remain unknown.</w:t>
            </w:r>
          </w:p>
          <w:p w:rsidR="00E53E03" w:rsidRPr="00E53E03" w:rsidRDefault="00E53E03" w:rsidP="008718FA">
            <w:pPr>
              <w:spacing w:line="360" w:lineRule="auto"/>
              <w:ind w:left="720"/>
              <w:rPr>
                <w:rFonts w:ascii="Times New Roman" w:eastAsia="Batang" w:hAnsi="Times New Roman" w:cs="Times New Roman"/>
                <w:sz w:val="22"/>
                <w:szCs w:val="22"/>
                <w:lang w:eastAsia="ko-KR"/>
              </w:rPr>
            </w:pPr>
          </w:p>
          <w:p w:rsidR="00E53E03" w:rsidRPr="00E53E03" w:rsidRDefault="00E53E03" w:rsidP="00E53E03">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The </w:t>
            </w:r>
            <w:r w:rsidR="002203D6">
              <w:rPr>
                <w:rFonts w:ascii="Times New Roman" w:eastAsia="Batang" w:hAnsi="Times New Roman" w:cs="Times New Roman"/>
                <w:sz w:val="22"/>
                <w:szCs w:val="22"/>
                <w:lang w:eastAsia="ko-KR"/>
              </w:rPr>
              <w:t>issue's</w:t>
            </w:r>
            <w:r w:rsidRPr="00E53E03">
              <w:rPr>
                <w:rFonts w:ascii="Times New Roman" w:eastAsia="Batang" w:hAnsi="Times New Roman" w:cs="Times New Roman"/>
                <w:sz w:val="22"/>
                <w:szCs w:val="22"/>
                <w:lang w:eastAsia="ko-KR"/>
              </w:rPr>
              <w:t xml:space="preserve"> importance is highlighted by higher rates of stent thrombosis (ST) and in-stent restenosis (ISR) of the two stent techniques compared to Provisional Stenting in treating coronary bifurcation</w:t>
            </w:r>
            <w:r w:rsidRPr="00E53E03">
              <w:rPr>
                <w:rFonts w:ascii="Times New Roman" w:eastAsia="Batang" w:hAnsi="Times New Roman" w:cs="Times New Roman"/>
                <w:sz w:val="22"/>
                <w:szCs w:val="22"/>
                <w:lang w:eastAsia="ko-KR"/>
              </w:rPr>
              <w:fldChar w:fldCharType="begin" w:fldLock="1"/>
            </w:r>
            <w:r w:rsidRPr="00E53E03">
              <w:rPr>
                <w:rFonts w:ascii="Times New Roman" w:eastAsia="Batang" w:hAnsi="Times New Roman" w:cs="Times New Roman"/>
                <w:sz w:val="22"/>
                <w:szCs w:val="22"/>
                <w:lang w:eastAsia="ko-KR"/>
              </w:rPr>
              <w:instrText>ADDIN CSL_CITATION {"citationItems":[{"id":"ITEM-1","itemData":{"DOI":"10.1001/jama.293.17.2126","ISSN":"1538-3598 (Electronic)","PMID":"15870416","abstract":"CONTEXT: Traditionally, stent thrombosis has been regarded as a complication of  percutaneous coronary interventions during the first 30 postprocedural days. However, delayed endothelialization associated with the implantation of drug-eluting stents may extend the risk of thrombosis beyond 30 days. Data are limited regarding the risks and the impact of this phenomenon outside clinical trials. OBJECTIVE: To evaluate the incidence, predictors, and clinical outcome of stent thrombosis after implantation of sirolimus-eluting and paclitaxel-eluting stents in routine clinical practice. DESIGN, SETTING, AND PATIENTS: Prospective observational cohort study conducted at 1 academic hospital and 2 community hospitals in Germany and Italy. A total of 2229 consecutive patients underwent successful implantation of sirolimus-eluting (1062 patients, 1996 lesions, 2272 stents) or paclitaxel-eluting (1167 patients, 1801 lesions, 2223 stents) stents between April 2002 and January 2004. INTERVENTIONS: Implantation of a drug-eluting stent (sirolimus or paclitaxel). All patients were pretreated with ticlopidine or clopidogrel and aspirin. Aspirin was continued indefinitely and clopidogrel or ticlopidine for at least 3 months after sirolimus-eluting and for at least 6 months after paclitaxel-eluting stent implantation. MAIN OUTCOME MEASURES: Subacute thrombosis (from procedure end through 30 days), late thrombosis (&gt;30 days), and cumulative stent thrombosis. RESULTS: At 9-month follow-up, 29 patients (1.3%) had stent thrombosis (9 [0.8%] with sirolimus and 20 [1.7%] with paclitaxel; P = .09). Fourteen patients had subacute thrombosis (0.6%) and 15 patients had late thrombosis (0.7%). Among these 29 patients, 13 died (case fatality rate, 45%). Independent predictors of stent thrombosis were premature antiplatelet therapy discontinuation (hazard ratio [HR], 89.78; 95% CI, 29.90-269.60; P&lt;.001), renal failure (HR, 6.49; 95% CI, 2.60-16.15; P&lt;.001), bifurcation lesions (HR, 6.42; 95% CI, 2.93-14.07; P&lt;.001), diabetes (HR, 3.71; 95% CI, 1.74-7.89; P = .001), and a lower ejection fraction (HR, 1.09; 95% CI, 1.05-1.36; P&lt;.001 for each 10% decrease). CONCLUSIONS: The cumulative incidence of stent thrombosis 9 months after successful drug-eluting stent implantation in consecutive \"real-world\" patients was substantially higher than the rate reported in clinical trials. Premature antiplatelet therapy discontinuation, renal failure, bifurcation lesions, diabetes, and low ejection fractio…","author":[{"dropping-particle":"","family":"Iakovou","given":"Ioannis","non-dropping-particle":"","parse-names":false,"suffix":""},{"dropping-particle":"","family":"Schmidt","given":"Thomas","non-dropping-particle":"","parse-names":false,"suffix":""},{"dropping-particle":"","family":"Bonizzoni","given":"Erminio","non-dropping-particle":"","parse-names":false,"suffix":""},{"dropping-particle":"","family":"Ge","given":"Lei","non-dropping-particle":"","parse-names":false,"suffix":""},{"dropping-particle":"","family":"Sangiorgi","given":"Giuseppe M","non-dropping-particle":"","parse-names":false,"suffix":""},{"dropping-particle":"","family":"Stankovic","given":"Goran","non-dropping-particle":"","parse-names":false,"suffix":""},{"dropping-particle":"","family":"Airoldi","given":"Flavio","non-dropping-particle":"","parse-names":false,"suffix":""},{"dropping-particle":"","family":"Chieffo","given":"Alaide","non-dropping-particle":"","parse-names":false,"suffix":""},{"dropping-particle":"","family":"Montorfano","given":"Matteo","non-dropping-particle":"","parse-names":false,"suffix":""},{"dropping-particle":"","family":"Carlino","given":"Mauro","non-dropping-particle":"","parse-names":false,"suffix":""},{"dropping-particle":"","family":"Michev","given":"Iassen","non-dropping-particle":"","parse-names":false,"suffix":""},{"dropping-particle":"","family":"Corvaja","given":"Nicola","non-dropping-particle":"","parse-names":false,"suffix":""},{"dropping-particle":"","family":"Briguori","given":"Carlo","non-dropping-particle":"","parse-names":false,"suffix":""},{"dropping-particle":"","family":"Gerckens","given":"Ulrich","non-dropping-particle":"","parse-names":false,"suffix":""},{"dropping-particle":"","family":"Grube","given":"Eberhard","non-dropping-particle":"","parse-names":false,"suffix":""},{"dropping-particle":"","family":"Colombo","given":"Antonio","non-dropping-particle":"","parse-names":false,"suffix":""}],"container-title":"JAMA","id":"ITEM-1","issue":"17","issued":{"date-parts":[["2005","5"]]},"language":"eng","page":"2126-2130","publisher-place":"United States","title":"Incidence, predictors, and outcome of thrombosis after successful implantation of  drug-eluting stents.","type":"article-journal","volume":"293"},"uris":["http://www.mendeley.com/documents/?uuid=bda4906a-3448-4fa0-b07c-ff0ab12facfe"]}],"mendeley":{"formattedCitation":"&lt;sup&gt;8&lt;/sup&gt;","plainTextFormattedCitation":"8","previouslyFormattedCitation":"&lt;sup&gt;8&lt;/sup&gt;"},"properties":{"noteIndex":0},"schema":"https://github.com/citation-style-language/schema/raw/master/csl-citation.json"}</w:instrText>
            </w:r>
            <w:r w:rsidRPr="00E53E03">
              <w:rPr>
                <w:rFonts w:ascii="Times New Roman" w:eastAsia="Batang" w:hAnsi="Times New Roman" w:cs="Times New Roman"/>
                <w:sz w:val="22"/>
                <w:szCs w:val="22"/>
                <w:lang w:eastAsia="ko-KR"/>
              </w:rPr>
              <w:fldChar w:fldCharType="separate"/>
            </w:r>
            <w:r w:rsidRPr="00E53E03">
              <w:rPr>
                <w:rFonts w:ascii="Times New Roman" w:eastAsia="Batang" w:hAnsi="Times New Roman" w:cs="Times New Roman"/>
                <w:noProof/>
                <w:sz w:val="22"/>
                <w:szCs w:val="22"/>
                <w:vertAlign w:val="superscript"/>
                <w:lang w:eastAsia="ko-KR"/>
              </w:rPr>
              <w:t>8</w:t>
            </w:r>
            <w:r w:rsidRPr="00E53E03">
              <w:rPr>
                <w:rFonts w:ascii="Times New Roman" w:eastAsia="Batang" w:hAnsi="Times New Roman" w:cs="Times New Roman"/>
                <w:sz w:val="22"/>
                <w:szCs w:val="22"/>
                <w:lang w:eastAsia="ko-KR"/>
              </w:rPr>
              <w:fldChar w:fldCharType="end"/>
            </w:r>
            <w:r w:rsidRPr="00E53E03">
              <w:rPr>
                <w:rFonts w:ascii="Times New Roman" w:eastAsia="Batang" w:hAnsi="Times New Roman" w:cs="Times New Roman"/>
                <w:sz w:val="22"/>
                <w:szCs w:val="22"/>
                <w:lang w:eastAsia="ko-KR"/>
              </w:rPr>
              <w:t>.</w:t>
            </w:r>
          </w:p>
          <w:p w:rsidR="00E53E03" w:rsidRPr="00E53E03" w:rsidRDefault="00E53E03" w:rsidP="008718FA">
            <w:pPr>
              <w:spacing w:line="360" w:lineRule="auto"/>
              <w:ind w:left="720"/>
              <w:rPr>
                <w:rFonts w:ascii="Times New Roman" w:eastAsia="Batang" w:hAnsi="Times New Roman" w:cs="Times New Roman"/>
                <w:sz w:val="22"/>
                <w:szCs w:val="22"/>
                <w:lang w:eastAsia="ko-KR"/>
              </w:rPr>
            </w:pPr>
          </w:p>
          <w:p w:rsidR="00E53E03" w:rsidRPr="00E53E03" w:rsidRDefault="00E53E03" w:rsidP="00E53E03">
            <w:pPr>
              <w:numPr>
                <w:ilvl w:val="0"/>
                <w:numId w:val="43"/>
              </w:num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Consequently, investigating the efficacy and safety differences between the techniques could improve the treatment of complex coronary bifurcation to reduce post-PCI TVR.</w:t>
            </w:r>
          </w:p>
          <w:p w:rsidR="00E53E03" w:rsidRPr="00E53E03" w:rsidRDefault="00E53E03" w:rsidP="008718FA">
            <w:pPr>
              <w:spacing w:line="360" w:lineRule="auto"/>
              <w:ind w:left="720"/>
              <w:rPr>
                <w:rFonts w:ascii="Times New Roman" w:eastAsia="Batang" w:hAnsi="Times New Roman" w:cs="Times New Roman"/>
                <w:sz w:val="22"/>
                <w:szCs w:val="22"/>
                <w:lang w:eastAsia="ko-KR"/>
              </w:rPr>
            </w:pPr>
          </w:p>
          <w:p w:rsidR="00E53E03" w:rsidRPr="00E53E03" w:rsidRDefault="00E53E03" w:rsidP="008718FA">
            <w:pPr>
              <w:spacing w:line="360" w:lineRule="auto"/>
              <w:ind w:left="720"/>
              <w:rPr>
                <w:rFonts w:ascii="Times New Roman" w:eastAsia="Batang" w:hAnsi="Times New Roman" w:cs="Times New Roman"/>
                <w:sz w:val="22"/>
                <w:szCs w:val="22"/>
                <w:lang w:eastAsia="ko-KR"/>
              </w:rPr>
            </w:pPr>
          </w:p>
        </w:tc>
      </w:tr>
      <w:tr w:rsidR="00E53E03" w:rsidRPr="00E53E03" w:rsidTr="008718FA">
        <w:trPr>
          <w:trHeight w:val="883"/>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lastRenderedPageBreak/>
              <w:t>Objective</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Evaluate the Reverse TAP </w:t>
            </w:r>
            <w:r w:rsidR="002203D6">
              <w:rPr>
                <w:rFonts w:ascii="Times New Roman" w:eastAsia="Batang" w:hAnsi="Times New Roman" w:cs="Times New Roman"/>
                <w:sz w:val="22"/>
                <w:szCs w:val="22"/>
                <w:lang w:eastAsia="ko-KR"/>
              </w:rPr>
              <w:t>technique's</w:t>
            </w:r>
            <w:r w:rsidRPr="00E53E03">
              <w:rPr>
                <w:rFonts w:ascii="Times New Roman" w:eastAsia="Batang" w:hAnsi="Times New Roman" w:cs="Times New Roman"/>
                <w:sz w:val="22"/>
                <w:szCs w:val="22"/>
                <w:lang w:eastAsia="ko-KR"/>
              </w:rPr>
              <w:t xml:space="preserve"> superiority over the External </w:t>
            </w:r>
            <w:proofErr w:type="spellStart"/>
            <w:r w:rsidRPr="00E53E03">
              <w:rPr>
                <w:rFonts w:ascii="Times New Roman" w:eastAsia="Batang" w:hAnsi="Times New Roman" w:cs="Times New Roman"/>
                <w:sz w:val="22"/>
                <w:szCs w:val="22"/>
                <w:lang w:eastAsia="ko-KR"/>
              </w:rPr>
              <w:t>Minicrush</w:t>
            </w:r>
            <w:proofErr w:type="spellEnd"/>
            <w:r w:rsidRPr="00E53E03">
              <w:rPr>
                <w:rFonts w:ascii="Times New Roman" w:eastAsia="Batang" w:hAnsi="Times New Roman" w:cs="Times New Roman"/>
                <w:sz w:val="22"/>
                <w:szCs w:val="22"/>
                <w:lang w:eastAsia="ko-KR"/>
              </w:rPr>
              <w:t xml:space="preserve"> </w:t>
            </w:r>
            <w:r w:rsidR="00104C87">
              <w:rPr>
                <w:rFonts w:ascii="Times New Roman" w:eastAsia="Batang" w:hAnsi="Times New Roman" w:cs="Times New Roman"/>
                <w:sz w:val="22"/>
                <w:szCs w:val="22"/>
                <w:lang w:eastAsia="ko-KR"/>
              </w:rPr>
              <w:t>Technique</w:t>
            </w:r>
            <w:r w:rsidRPr="00E53E03">
              <w:rPr>
                <w:rFonts w:ascii="Times New Roman" w:eastAsia="Batang" w:hAnsi="Times New Roman" w:cs="Times New Roman"/>
                <w:sz w:val="22"/>
                <w:szCs w:val="22"/>
                <w:lang w:eastAsia="ko-KR"/>
              </w:rPr>
              <w:t xml:space="preserve"> in treating complex coronary bifurcation.</w:t>
            </w:r>
          </w:p>
        </w:tc>
      </w:tr>
      <w:tr w:rsidR="00E53E03" w:rsidRPr="00E53E03" w:rsidTr="008718FA">
        <w:trPr>
          <w:trHeight w:val="777"/>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Study design</w:t>
            </w:r>
          </w:p>
        </w:tc>
        <w:tc>
          <w:tcPr>
            <w:tcW w:w="6489" w:type="dxa"/>
            <w:shd w:val="clear" w:color="auto" w:fill="auto"/>
            <w:vAlign w:val="center"/>
          </w:tcPr>
          <w:p w:rsidR="00E53E03" w:rsidRPr="00E53E03" w:rsidDel="007E4362"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Prospective, </w:t>
            </w:r>
            <w:r w:rsidR="002203D6">
              <w:rPr>
                <w:rFonts w:ascii="Times New Roman" w:eastAsia="Batang" w:hAnsi="Times New Roman" w:cs="Times New Roman"/>
                <w:sz w:val="22"/>
                <w:szCs w:val="22"/>
                <w:lang w:eastAsia="ko-KR"/>
              </w:rPr>
              <w:t>randomized</w:t>
            </w:r>
            <w:r w:rsidRPr="00E53E03">
              <w:rPr>
                <w:rFonts w:ascii="Times New Roman" w:eastAsia="Batang" w:hAnsi="Times New Roman" w:cs="Times New Roman"/>
                <w:sz w:val="22"/>
                <w:szCs w:val="22"/>
                <w:lang w:eastAsia="ko-KR"/>
              </w:rPr>
              <w:t xml:space="preserve">, </w:t>
            </w:r>
            <w:r w:rsidR="002203D6">
              <w:rPr>
                <w:rFonts w:ascii="Times New Roman" w:eastAsia="Batang" w:hAnsi="Times New Roman" w:cs="Times New Roman"/>
                <w:sz w:val="22"/>
                <w:szCs w:val="22"/>
                <w:lang w:eastAsia="ko-KR"/>
              </w:rPr>
              <w:t>multicenter</w:t>
            </w:r>
            <w:r w:rsidRPr="00E53E03">
              <w:rPr>
                <w:rFonts w:ascii="Times New Roman" w:eastAsia="Batang" w:hAnsi="Times New Roman" w:cs="Times New Roman"/>
                <w:sz w:val="22"/>
                <w:szCs w:val="22"/>
                <w:lang w:eastAsia="ko-KR"/>
              </w:rPr>
              <w:t xml:space="preserve"> trial</w:t>
            </w:r>
          </w:p>
        </w:tc>
      </w:tr>
      <w:tr w:rsidR="00E53E03" w:rsidRPr="00E53E03" w:rsidTr="008718FA">
        <w:trPr>
          <w:trHeight w:val="1823"/>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Primary endpoint</w:t>
            </w:r>
          </w:p>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1-year</w:t>
            </w:r>
          </w:p>
        </w:tc>
        <w:tc>
          <w:tcPr>
            <w:tcW w:w="6489" w:type="dxa"/>
            <w:shd w:val="clear" w:color="auto" w:fill="auto"/>
            <w:vAlign w:val="center"/>
          </w:tcPr>
          <w:p w:rsidR="00E53E03" w:rsidRPr="00E53E03" w:rsidRDefault="00E53E03" w:rsidP="00E53E03">
            <w:pPr>
              <w:numPr>
                <w:ilvl w:val="0"/>
                <w:numId w:val="44"/>
              </w:numPr>
              <w:spacing w:line="48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Target Lesion Failure (TLF) (Composite of cardiac death, non-fatal target-vessel MI, ischemia-driven target lesion </w:t>
            </w:r>
            <w:r w:rsidR="002203D6">
              <w:rPr>
                <w:rFonts w:ascii="Times New Roman" w:eastAsia="Batang" w:hAnsi="Times New Roman" w:cs="Times New Roman"/>
                <w:sz w:val="22"/>
                <w:szCs w:val="22"/>
                <w:lang w:eastAsia="ko-KR"/>
              </w:rPr>
              <w:t>revascularization</w:t>
            </w:r>
            <w:r w:rsidRPr="00E53E03">
              <w:rPr>
                <w:rFonts w:ascii="Times New Roman" w:eastAsia="Batang" w:hAnsi="Times New Roman" w:cs="Times New Roman"/>
                <w:sz w:val="22"/>
                <w:szCs w:val="22"/>
                <w:lang w:eastAsia="ko-KR"/>
              </w:rPr>
              <w:t xml:space="preserve"> (TLR) + Definite or probable ST+ ISR &gt;50% at coronary angiography at 12 months.</w:t>
            </w:r>
          </w:p>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 </w:t>
            </w:r>
          </w:p>
        </w:tc>
      </w:tr>
      <w:tr w:rsidR="00E53E03" w:rsidRPr="00E53E03" w:rsidTr="008718FA">
        <w:trPr>
          <w:trHeight w:val="876"/>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Secondary endpoint</w:t>
            </w:r>
          </w:p>
          <w:p w:rsidR="00E53E03" w:rsidRPr="00E53E03" w:rsidRDefault="00CD6E8D" w:rsidP="008718FA">
            <w:pPr>
              <w:spacing w:line="360" w:lineRule="auto"/>
              <w:jc w:val="center"/>
              <w:rPr>
                <w:rFonts w:ascii="Times New Roman" w:eastAsia="Batang" w:hAnsi="Times New Roman" w:cs="Times New Roman"/>
                <w:b/>
                <w:sz w:val="22"/>
                <w:szCs w:val="22"/>
                <w:lang w:eastAsia="ko-KR"/>
              </w:rPr>
            </w:pPr>
            <w:r>
              <w:rPr>
                <w:rFonts w:ascii="Times New Roman" w:eastAsia="Batang" w:hAnsi="Times New Roman" w:cs="Times New Roman"/>
                <w:b/>
                <w:sz w:val="22"/>
                <w:szCs w:val="22"/>
                <w:lang w:eastAsia="ko-KR"/>
              </w:rPr>
              <w:t xml:space="preserve">3 and </w:t>
            </w:r>
            <w:r w:rsidR="00E53E03" w:rsidRPr="00E53E03">
              <w:rPr>
                <w:rFonts w:ascii="Times New Roman" w:eastAsia="Batang" w:hAnsi="Times New Roman" w:cs="Times New Roman"/>
                <w:b/>
                <w:sz w:val="22"/>
                <w:szCs w:val="22"/>
                <w:lang w:eastAsia="ko-KR"/>
              </w:rPr>
              <w:t>5-years</w:t>
            </w:r>
          </w:p>
        </w:tc>
        <w:tc>
          <w:tcPr>
            <w:tcW w:w="6489" w:type="dxa"/>
            <w:shd w:val="clear" w:color="auto" w:fill="auto"/>
            <w:vAlign w:val="center"/>
          </w:tcPr>
          <w:p w:rsidR="00E53E03" w:rsidRPr="00E53E03" w:rsidRDefault="00E53E03" w:rsidP="008718FA">
            <w:pPr>
              <w:pStyle w:val="Paragrafoelenco"/>
              <w:spacing w:line="480" w:lineRule="auto"/>
              <w:ind w:left="420"/>
              <w:rPr>
                <w:rFonts w:eastAsia="Batang"/>
                <w:lang w:val="en-US" w:eastAsia="ko-KR"/>
              </w:rPr>
            </w:pPr>
            <w:r w:rsidRPr="00E53E03">
              <w:rPr>
                <w:rFonts w:eastAsia="Batang"/>
                <w:lang w:val="en-US" w:eastAsia="ko-KR"/>
              </w:rPr>
              <w:t>1. Cardiac death + TVMI + ST</w:t>
            </w:r>
          </w:p>
          <w:p w:rsidR="00E53E03" w:rsidRPr="00E53E03" w:rsidRDefault="00E53E03" w:rsidP="008718FA">
            <w:pPr>
              <w:pStyle w:val="Paragrafoelenco"/>
              <w:spacing w:line="480" w:lineRule="auto"/>
              <w:ind w:left="420"/>
              <w:rPr>
                <w:rFonts w:eastAsia="Batang"/>
                <w:highlight w:val="yellow"/>
                <w:lang w:val="en-US" w:eastAsia="ko-KR"/>
              </w:rPr>
            </w:pPr>
            <w:r w:rsidRPr="00E53E03">
              <w:rPr>
                <w:rFonts w:eastAsia="Batang"/>
                <w:lang w:val="en-US" w:eastAsia="ko-KR"/>
              </w:rPr>
              <w:t xml:space="preserve">2. Cardiac death + TVMI + ST +TLR </w:t>
            </w:r>
          </w:p>
        </w:tc>
      </w:tr>
      <w:tr w:rsidR="00E53E03" w:rsidRPr="00E53E03" w:rsidTr="008718FA">
        <w:trPr>
          <w:trHeight w:val="876"/>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Safely endpoint</w:t>
            </w:r>
          </w:p>
        </w:tc>
        <w:tc>
          <w:tcPr>
            <w:tcW w:w="6489" w:type="dxa"/>
            <w:shd w:val="clear" w:color="auto" w:fill="auto"/>
            <w:vAlign w:val="center"/>
          </w:tcPr>
          <w:p w:rsidR="00E53E03" w:rsidRPr="00E53E03" w:rsidRDefault="00E53E03" w:rsidP="00E53E03">
            <w:pPr>
              <w:pStyle w:val="Paragrafoelenco"/>
              <w:widowControl/>
              <w:numPr>
                <w:ilvl w:val="0"/>
                <w:numId w:val="46"/>
              </w:numPr>
              <w:autoSpaceDE/>
              <w:autoSpaceDN/>
              <w:spacing w:after="160" w:line="480" w:lineRule="auto"/>
              <w:contextualSpacing/>
              <w:rPr>
                <w:rFonts w:eastAsia="Batang"/>
                <w:lang w:val="en-US" w:eastAsia="ko-KR"/>
              </w:rPr>
            </w:pPr>
            <w:r w:rsidRPr="00E53E03">
              <w:rPr>
                <w:rFonts w:eastAsia="Batang"/>
                <w:lang w:val="en-US" w:eastAsia="ko-KR"/>
              </w:rPr>
              <w:t>Acute closure of the side branch and periprocedural-MI</w:t>
            </w:r>
          </w:p>
          <w:p w:rsidR="00E53E03" w:rsidRPr="00E53E03" w:rsidRDefault="00E53E03" w:rsidP="00E53E03">
            <w:pPr>
              <w:pStyle w:val="Paragrafoelenco"/>
              <w:widowControl/>
              <w:numPr>
                <w:ilvl w:val="0"/>
                <w:numId w:val="46"/>
              </w:numPr>
              <w:autoSpaceDE/>
              <w:autoSpaceDN/>
              <w:spacing w:after="160" w:line="480" w:lineRule="auto"/>
              <w:contextualSpacing/>
              <w:rPr>
                <w:rFonts w:eastAsia="Batang"/>
                <w:lang w:val="en-US" w:eastAsia="ko-KR"/>
              </w:rPr>
            </w:pPr>
            <w:r w:rsidRPr="00E53E03">
              <w:rPr>
                <w:rFonts w:eastAsia="Batang"/>
                <w:lang w:val="en-US" w:eastAsia="ko-KR"/>
              </w:rPr>
              <w:t>Intraprocedural ST and periprocedural-MI</w:t>
            </w:r>
          </w:p>
          <w:p w:rsidR="00E53E03" w:rsidRPr="00E53E03" w:rsidRDefault="00E53E03" w:rsidP="00E53E03">
            <w:pPr>
              <w:pStyle w:val="Paragrafoelenco"/>
              <w:widowControl/>
              <w:numPr>
                <w:ilvl w:val="0"/>
                <w:numId w:val="46"/>
              </w:numPr>
              <w:autoSpaceDE/>
              <w:autoSpaceDN/>
              <w:spacing w:after="160" w:line="480" w:lineRule="auto"/>
              <w:contextualSpacing/>
              <w:rPr>
                <w:rFonts w:eastAsia="Batang"/>
                <w:lang w:val="en-US" w:eastAsia="ko-KR"/>
              </w:rPr>
            </w:pPr>
            <w:r w:rsidRPr="00E53E03">
              <w:rPr>
                <w:rFonts w:eastAsia="Batang"/>
                <w:lang w:val="en-US" w:eastAsia="ko-KR"/>
              </w:rPr>
              <w:t>Major bleeding (BARC 3 and 5)</w:t>
            </w:r>
          </w:p>
          <w:p w:rsidR="00E53E03" w:rsidRPr="00E53E03" w:rsidRDefault="00E53E03" w:rsidP="00E53E03">
            <w:pPr>
              <w:pStyle w:val="Paragrafoelenco"/>
              <w:widowControl/>
              <w:numPr>
                <w:ilvl w:val="0"/>
                <w:numId w:val="46"/>
              </w:numPr>
              <w:autoSpaceDE/>
              <w:autoSpaceDN/>
              <w:spacing w:after="160" w:line="480" w:lineRule="auto"/>
              <w:contextualSpacing/>
              <w:rPr>
                <w:rFonts w:eastAsia="Batang"/>
                <w:lang w:val="en-US" w:eastAsia="ko-KR"/>
              </w:rPr>
            </w:pPr>
            <w:r w:rsidRPr="00E53E03">
              <w:rPr>
                <w:rFonts w:eastAsia="Batang"/>
                <w:lang w:val="en-US" w:eastAsia="ko-KR"/>
              </w:rPr>
              <w:t>Technical success</w:t>
            </w:r>
          </w:p>
          <w:p w:rsidR="00E53E03" w:rsidRPr="00E53E03" w:rsidRDefault="00E53E03" w:rsidP="00E53E03">
            <w:pPr>
              <w:pStyle w:val="Paragrafoelenco"/>
              <w:widowControl/>
              <w:numPr>
                <w:ilvl w:val="0"/>
                <w:numId w:val="46"/>
              </w:numPr>
              <w:autoSpaceDE/>
              <w:autoSpaceDN/>
              <w:spacing w:after="160" w:line="480" w:lineRule="auto"/>
              <w:contextualSpacing/>
              <w:rPr>
                <w:rFonts w:eastAsia="Batang"/>
                <w:lang w:val="en-US" w:eastAsia="ko-KR"/>
              </w:rPr>
            </w:pPr>
            <w:r w:rsidRPr="00E53E03">
              <w:rPr>
                <w:rFonts w:eastAsia="Batang"/>
                <w:lang w:val="en-US" w:eastAsia="ko-KR"/>
              </w:rPr>
              <w:t>Procedural success</w:t>
            </w:r>
          </w:p>
        </w:tc>
      </w:tr>
      <w:tr w:rsidR="00E53E03" w:rsidRPr="00E53E03" w:rsidTr="008718FA">
        <w:trPr>
          <w:trHeight w:val="876"/>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Procedural endpoint</w:t>
            </w:r>
          </w:p>
        </w:tc>
        <w:tc>
          <w:tcPr>
            <w:tcW w:w="6489" w:type="dxa"/>
            <w:shd w:val="clear" w:color="auto" w:fill="auto"/>
            <w:vAlign w:val="center"/>
          </w:tcPr>
          <w:p w:rsidR="00E53E03" w:rsidRPr="00E53E03" w:rsidRDefault="00E53E03" w:rsidP="00E53E03">
            <w:pPr>
              <w:numPr>
                <w:ilvl w:val="0"/>
                <w:numId w:val="45"/>
              </w:numPr>
              <w:spacing w:line="480" w:lineRule="auto"/>
              <w:jc w:val="both"/>
              <w:rPr>
                <w:rFonts w:ascii="Times New Roman" w:hAnsi="Times New Roman" w:cs="Times New Roman"/>
                <w:sz w:val="22"/>
                <w:szCs w:val="22"/>
              </w:rPr>
            </w:pPr>
            <w:r w:rsidRPr="00E53E03">
              <w:rPr>
                <w:rFonts w:ascii="Times New Roman" w:hAnsi="Times New Roman" w:cs="Times New Roman"/>
                <w:sz w:val="22"/>
                <w:szCs w:val="22"/>
              </w:rPr>
              <w:t>Cross-over between groups</w:t>
            </w:r>
          </w:p>
          <w:p w:rsidR="00E53E03" w:rsidRPr="00E53E03" w:rsidRDefault="00E53E03" w:rsidP="00E53E03">
            <w:pPr>
              <w:numPr>
                <w:ilvl w:val="0"/>
                <w:numId w:val="45"/>
              </w:numPr>
              <w:spacing w:line="480" w:lineRule="auto"/>
              <w:jc w:val="both"/>
              <w:rPr>
                <w:rFonts w:ascii="Times New Roman" w:hAnsi="Times New Roman" w:cs="Times New Roman"/>
                <w:sz w:val="22"/>
                <w:szCs w:val="22"/>
              </w:rPr>
            </w:pPr>
            <w:r w:rsidRPr="00E53E03">
              <w:rPr>
                <w:rFonts w:ascii="Times New Roman" w:hAnsi="Times New Roman" w:cs="Times New Roman"/>
                <w:sz w:val="22"/>
                <w:szCs w:val="22"/>
              </w:rPr>
              <w:t>Timing of rewiring</w:t>
            </w:r>
          </w:p>
          <w:p w:rsidR="00E53E03" w:rsidRPr="00E53E03" w:rsidRDefault="00E53E03" w:rsidP="00E53E03">
            <w:pPr>
              <w:numPr>
                <w:ilvl w:val="0"/>
                <w:numId w:val="45"/>
              </w:numPr>
              <w:spacing w:line="480" w:lineRule="auto"/>
              <w:jc w:val="both"/>
              <w:rPr>
                <w:rFonts w:ascii="Times New Roman" w:hAnsi="Times New Roman" w:cs="Times New Roman"/>
                <w:sz w:val="22"/>
                <w:szCs w:val="22"/>
              </w:rPr>
            </w:pPr>
            <w:r w:rsidRPr="00E53E03">
              <w:rPr>
                <w:rFonts w:ascii="Times New Roman" w:hAnsi="Times New Roman" w:cs="Times New Roman"/>
                <w:sz w:val="22"/>
                <w:szCs w:val="22"/>
              </w:rPr>
              <w:t>Number of guidewire</w:t>
            </w:r>
            <w:r w:rsidR="002203D6">
              <w:rPr>
                <w:rFonts w:ascii="Times New Roman" w:hAnsi="Times New Roman" w:cs="Times New Roman"/>
                <w:sz w:val="22"/>
                <w:szCs w:val="22"/>
              </w:rPr>
              <w:t>s</w:t>
            </w:r>
            <w:r w:rsidRPr="00E53E03">
              <w:rPr>
                <w:rFonts w:ascii="Times New Roman" w:hAnsi="Times New Roman" w:cs="Times New Roman"/>
                <w:sz w:val="22"/>
                <w:szCs w:val="22"/>
              </w:rPr>
              <w:t xml:space="preserve"> used</w:t>
            </w:r>
          </w:p>
          <w:p w:rsidR="00E53E03" w:rsidRPr="00E53E03" w:rsidRDefault="00E53E03" w:rsidP="00E53E03">
            <w:pPr>
              <w:numPr>
                <w:ilvl w:val="0"/>
                <w:numId w:val="45"/>
              </w:numPr>
              <w:spacing w:line="480" w:lineRule="auto"/>
              <w:jc w:val="both"/>
              <w:rPr>
                <w:rFonts w:ascii="Times New Roman" w:hAnsi="Times New Roman" w:cs="Times New Roman"/>
                <w:sz w:val="22"/>
                <w:szCs w:val="22"/>
              </w:rPr>
            </w:pPr>
            <w:r w:rsidRPr="00E53E03">
              <w:rPr>
                <w:rFonts w:ascii="Times New Roman" w:hAnsi="Times New Roman" w:cs="Times New Roman"/>
                <w:sz w:val="22"/>
                <w:szCs w:val="22"/>
              </w:rPr>
              <w:t>Amount of contrast medium used</w:t>
            </w:r>
          </w:p>
          <w:p w:rsidR="00E53E03" w:rsidRPr="00E53E03" w:rsidRDefault="00E53E03" w:rsidP="00E53E03">
            <w:pPr>
              <w:numPr>
                <w:ilvl w:val="0"/>
                <w:numId w:val="45"/>
              </w:numPr>
              <w:spacing w:line="480" w:lineRule="auto"/>
              <w:jc w:val="both"/>
              <w:rPr>
                <w:rFonts w:ascii="Times New Roman" w:hAnsi="Times New Roman" w:cs="Times New Roman"/>
                <w:sz w:val="22"/>
                <w:szCs w:val="22"/>
              </w:rPr>
            </w:pPr>
            <w:r w:rsidRPr="00E53E03">
              <w:rPr>
                <w:rFonts w:ascii="Times New Roman" w:hAnsi="Times New Roman" w:cs="Times New Roman"/>
                <w:sz w:val="22"/>
                <w:szCs w:val="22"/>
              </w:rPr>
              <w:lastRenderedPageBreak/>
              <w:t>Procedural time;</w:t>
            </w:r>
          </w:p>
          <w:p w:rsidR="00E53E03" w:rsidRPr="00E53E03" w:rsidRDefault="00E53E03" w:rsidP="00E53E03">
            <w:pPr>
              <w:numPr>
                <w:ilvl w:val="0"/>
                <w:numId w:val="45"/>
              </w:numPr>
              <w:spacing w:line="480" w:lineRule="auto"/>
              <w:jc w:val="both"/>
              <w:rPr>
                <w:rFonts w:ascii="Times New Roman" w:hAnsi="Times New Roman" w:cs="Times New Roman"/>
                <w:sz w:val="22"/>
                <w:szCs w:val="22"/>
              </w:rPr>
            </w:pPr>
            <w:r w:rsidRPr="00E53E03">
              <w:rPr>
                <w:rFonts w:ascii="Times New Roman" w:hAnsi="Times New Roman" w:cs="Times New Roman"/>
                <w:sz w:val="22"/>
                <w:szCs w:val="22"/>
              </w:rPr>
              <w:t>Fluoroscopic time;</w:t>
            </w:r>
          </w:p>
          <w:p w:rsidR="00E53E03" w:rsidRPr="00E53E03" w:rsidRDefault="00E53E03" w:rsidP="00E53E03">
            <w:pPr>
              <w:numPr>
                <w:ilvl w:val="0"/>
                <w:numId w:val="45"/>
              </w:numPr>
              <w:spacing w:line="480" w:lineRule="auto"/>
              <w:jc w:val="both"/>
              <w:rPr>
                <w:rFonts w:ascii="Times New Roman" w:hAnsi="Times New Roman" w:cs="Times New Roman"/>
                <w:sz w:val="22"/>
                <w:szCs w:val="22"/>
              </w:rPr>
            </w:pPr>
            <w:r w:rsidRPr="00E53E03">
              <w:rPr>
                <w:rFonts w:ascii="Times New Roman" w:hAnsi="Times New Roman" w:cs="Times New Roman"/>
                <w:sz w:val="22"/>
                <w:szCs w:val="22"/>
              </w:rPr>
              <w:t>X-rays exposition.</w:t>
            </w:r>
          </w:p>
        </w:tc>
      </w:tr>
      <w:tr w:rsidR="00E53E03" w:rsidRPr="00E53E03" w:rsidTr="008718FA">
        <w:trPr>
          <w:trHeight w:val="2123"/>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lastRenderedPageBreak/>
              <w:t>Study population</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ACS or CCS patients with complex coronary bifurcation lesions with the indication of PCI.</w:t>
            </w:r>
          </w:p>
        </w:tc>
      </w:tr>
      <w:tr w:rsidR="00E53E03" w:rsidRPr="00E53E03" w:rsidTr="008718FA">
        <w:trPr>
          <w:trHeight w:val="876"/>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Sample size</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361 patients</w:t>
            </w:r>
          </w:p>
        </w:tc>
      </w:tr>
      <w:tr w:rsidR="00E53E03" w:rsidRPr="00E53E03" w:rsidTr="008718FA">
        <w:trPr>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 xml:space="preserve">Study </w:t>
            </w:r>
            <w:proofErr w:type="spellStart"/>
            <w:r w:rsidRPr="00E53E03">
              <w:rPr>
                <w:rFonts w:ascii="Times New Roman" w:eastAsia="Batang" w:hAnsi="Times New Roman" w:cs="Times New Roman"/>
                <w:b/>
                <w:sz w:val="22"/>
                <w:szCs w:val="22"/>
                <w:lang w:eastAsia="ko-KR"/>
              </w:rPr>
              <w:t>centres</w:t>
            </w:r>
            <w:proofErr w:type="spellEnd"/>
          </w:p>
        </w:tc>
        <w:tc>
          <w:tcPr>
            <w:tcW w:w="6489" w:type="dxa"/>
            <w:shd w:val="clear" w:color="auto" w:fill="auto"/>
            <w:vAlign w:val="center"/>
          </w:tcPr>
          <w:p w:rsidR="00E53E03" w:rsidRPr="00E53E03" w:rsidRDefault="002203D6" w:rsidP="008718FA">
            <w:pPr>
              <w:spacing w:line="360" w:lineRule="auto"/>
              <w:rPr>
                <w:rFonts w:ascii="Times New Roman" w:eastAsia="Batang" w:hAnsi="Times New Roman" w:cs="Times New Roman"/>
                <w:sz w:val="22"/>
                <w:szCs w:val="22"/>
                <w:lang w:eastAsia="ko-KR"/>
              </w:rPr>
            </w:pPr>
            <w:r>
              <w:rPr>
                <w:rFonts w:ascii="Times New Roman" w:eastAsia="Batang" w:hAnsi="Times New Roman" w:cs="Times New Roman"/>
                <w:sz w:val="22"/>
                <w:szCs w:val="22"/>
                <w:lang w:eastAsia="ko-KR"/>
              </w:rPr>
              <w:t>Multicenter</w:t>
            </w:r>
            <w:r w:rsidR="00F76BE0">
              <w:rPr>
                <w:rFonts w:ascii="Times New Roman" w:eastAsia="Batang" w:hAnsi="Times New Roman" w:cs="Times New Roman"/>
                <w:sz w:val="22"/>
                <w:szCs w:val="22"/>
                <w:lang w:eastAsia="ko-KR"/>
              </w:rPr>
              <w:t xml:space="preserve"> worldwide</w:t>
            </w:r>
          </w:p>
        </w:tc>
      </w:tr>
      <w:tr w:rsidR="00E53E03" w:rsidRPr="00E53E03" w:rsidTr="008718FA">
        <w:trPr>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Study promoter</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Investigator-initiated</w:t>
            </w:r>
          </w:p>
        </w:tc>
      </w:tr>
      <w:tr w:rsidR="00E53E03" w:rsidRPr="00E53E03" w:rsidTr="008718FA">
        <w:trPr>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Principal Investigator</w:t>
            </w:r>
          </w:p>
          <w:p w:rsidR="00E53E03" w:rsidRPr="00E53E03" w:rsidRDefault="00E53E03" w:rsidP="008718FA">
            <w:pPr>
              <w:spacing w:line="360" w:lineRule="auto"/>
              <w:jc w:val="center"/>
              <w:rPr>
                <w:rFonts w:ascii="Times New Roman" w:eastAsia="Batang" w:hAnsi="Times New Roman" w:cs="Times New Roman"/>
                <w:b/>
                <w:sz w:val="22"/>
                <w:szCs w:val="22"/>
                <w:lang w:eastAsia="ko-KR"/>
              </w:rPr>
            </w:pPr>
          </w:p>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Co-principal Investigators</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val="it-IT" w:eastAsia="ko-KR"/>
              </w:rPr>
            </w:pPr>
            <w:r w:rsidRPr="00E53E03">
              <w:rPr>
                <w:rFonts w:ascii="Times New Roman" w:eastAsia="Batang" w:hAnsi="Times New Roman" w:cs="Times New Roman"/>
                <w:sz w:val="22"/>
                <w:szCs w:val="22"/>
                <w:lang w:val="it-IT" w:eastAsia="ko-KR"/>
              </w:rPr>
              <w:t xml:space="preserve">                                                                                                            Giulio Piedimonte, MD</w:t>
            </w:r>
          </w:p>
          <w:p w:rsidR="00E53E03" w:rsidRPr="00E53E03" w:rsidRDefault="00E53E03" w:rsidP="008718FA">
            <w:pPr>
              <w:spacing w:line="360" w:lineRule="auto"/>
              <w:rPr>
                <w:rFonts w:ascii="Times New Roman" w:eastAsia="Batang" w:hAnsi="Times New Roman" w:cs="Times New Roman"/>
                <w:sz w:val="22"/>
                <w:szCs w:val="22"/>
                <w:lang w:val="it-IT" w:eastAsia="ko-KR"/>
              </w:rPr>
            </w:pPr>
          </w:p>
          <w:p w:rsidR="00E53E03" w:rsidRPr="00E53E03" w:rsidRDefault="00E53E03" w:rsidP="008718FA">
            <w:pPr>
              <w:spacing w:line="360" w:lineRule="auto"/>
              <w:rPr>
                <w:rFonts w:ascii="Times New Roman" w:eastAsia="Batang" w:hAnsi="Times New Roman" w:cs="Times New Roman"/>
                <w:sz w:val="22"/>
                <w:szCs w:val="22"/>
                <w:lang w:val="it-IT" w:eastAsia="ko-KR"/>
              </w:rPr>
            </w:pPr>
            <w:r w:rsidRPr="00E53E03">
              <w:rPr>
                <w:rFonts w:ascii="Times New Roman" w:eastAsia="Batang" w:hAnsi="Times New Roman" w:cs="Times New Roman"/>
                <w:sz w:val="22"/>
                <w:szCs w:val="22"/>
                <w:lang w:val="it-IT" w:eastAsia="ko-KR"/>
              </w:rPr>
              <w:t xml:space="preserve">Enrico </w:t>
            </w:r>
            <w:proofErr w:type="spellStart"/>
            <w:r w:rsidRPr="00E53E03">
              <w:rPr>
                <w:rFonts w:ascii="Times New Roman" w:eastAsia="Batang" w:hAnsi="Times New Roman" w:cs="Times New Roman"/>
                <w:sz w:val="22"/>
                <w:szCs w:val="22"/>
                <w:lang w:val="it-IT" w:eastAsia="ko-KR"/>
              </w:rPr>
              <w:t>Cerrato</w:t>
            </w:r>
            <w:proofErr w:type="spellEnd"/>
            <w:r w:rsidRPr="00E53E03">
              <w:rPr>
                <w:rFonts w:ascii="Times New Roman" w:eastAsia="Batang" w:hAnsi="Times New Roman" w:cs="Times New Roman"/>
                <w:sz w:val="22"/>
                <w:szCs w:val="22"/>
                <w:lang w:val="it-IT" w:eastAsia="ko-KR"/>
              </w:rPr>
              <w:t xml:space="preserve">, MD, </w:t>
            </w:r>
            <w:proofErr w:type="spellStart"/>
            <w:r w:rsidRPr="00E53E03">
              <w:rPr>
                <w:rFonts w:ascii="Times New Roman" w:eastAsia="Batang" w:hAnsi="Times New Roman" w:cs="Times New Roman"/>
                <w:sz w:val="22"/>
                <w:szCs w:val="22"/>
                <w:lang w:val="it-IT" w:eastAsia="ko-KR"/>
              </w:rPr>
              <w:t>PhD</w:t>
            </w:r>
            <w:proofErr w:type="spellEnd"/>
          </w:p>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Ferdinando </w:t>
            </w:r>
            <w:proofErr w:type="spellStart"/>
            <w:r w:rsidRPr="00E53E03">
              <w:rPr>
                <w:rFonts w:ascii="Times New Roman" w:eastAsia="Batang" w:hAnsi="Times New Roman" w:cs="Times New Roman"/>
                <w:sz w:val="22"/>
                <w:szCs w:val="22"/>
                <w:lang w:eastAsia="ko-KR"/>
              </w:rPr>
              <w:t>Varbella</w:t>
            </w:r>
            <w:proofErr w:type="spellEnd"/>
            <w:r w:rsidRPr="00E53E03">
              <w:rPr>
                <w:rFonts w:ascii="Times New Roman" w:eastAsia="Batang" w:hAnsi="Times New Roman" w:cs="Times New Roman"/>
                <w:sz w:val="22"/>
                <w:szCs w:val="22"/>
                <w:lang w:eastAsia="ko-KR"/>
              </w:rPr>
              <w:t>, MD</w:t>
            </w:r>
          </w:p>
        </w:tc>
      </w:tr>
      <w:tr w:rsidR="00E53E03" w:rsidRPr="00CD6E8D" w:rsidTr="008718FA">
        <w:trPr>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Core lab</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val="it-IT" w:eastAsia="ko-KR"/>
              </w:rPr>
            </w:pPr>
          </w:p>
          <w:p w:rsidR="00E53E03" w:rsidRPr="00E53E03" w:rsidRDefault="00E53E03" w:rsidP="008718FA">
            <w:pPr>
              <w:spacing w:line="360" w:lineRule="auto"/>
              <w:rPr>
                <w:rFonts w:ascii="Times New Roman" w:eastAsia="Batang" w:hAnsi="Times New Roman" w:cs="Times New Roman"/>
                <w:sz w:val="22"/>
                <w:szCs w:val="22"/>
                <w:lang w:val="it-IT" w:eastAsia="ko-KR"/>
              </w:rPr>
            </w:pPr>
            <w:r w:rsidRPr="00E53E03">
              <w:rPr>
                <w:rFonts w:ascii="Times New Roman" w:eastAsia="Batang" w:hAnsi="Times New Roman" w:cs="Times New Roman"/>
                <w:sz w:val="22"/>
                <w:szCs w:val="22"/>
                <w:lang w:val="it-IT" w:eastAsia="ko-KR"/>
              </w:rPr>
              <w:t xml:space="preserve">Policlinico </w:t>
            </w:r>
            <w:proofErr w:type="spellStart"/>
            <w:r w:rsidRPr="00E53E03">
              <w:rPr>
                <w:rFonts w:ascii="Times New Roman" w:eastAsia="Batang" w:hAnsi="Times New Roman" w:cs="Times New Roman"/>
                <w:sz w:val="22"/>
                <w:szCs w:val="22"/>
                <w:lang w:val="it-IT" w:eastAsia="ko-KR"/>
              </w:rPr>
              <w:t>University</w:t>
            </w:r>
            <w:proofErr w:type="spellEnd"/>
            <w:r w:rsidRPr="00E53E03">
              <w:rPr>
                <w:rFonts w:ascii="Times New Roman" w:eastAsia="Batang" w:hAnsi="Times New Roman" w:cs="Times New Roman"/>
                <w:sz w:val="22"/>
                <w:szCs w:val="22"/>
                <w:lang w:val="it-IT" w:eastAsia="ko-KR"/>
              </w:rPr>
              <w:t xml:space="preserve"> of Ferrara – Prof. Gianluca Campo</w:t>
            </w:r>
          </w:p>
          <w:p w:rsidR="00E53E03" w:rsidRPr="00E53E03" w:rsidRDefault="00E53E03" w:rsidP="008718FA">
            <w:pPr>
              <w:spacing w:line="360" w:lineRule="auto"/>
              <w:rPr>
                <w:rFonts w:ascii="Times New Roman" w:eastAsia="Batang" w:hAnsi="Times New Roman" w:cs="Times New Roman"/>
                <w:sz w:val="22"/>
                <w:szCs w:val="22"/>
                <w:lang w:val="it-IT" w:eastAsia="ko-KR"/>
              </w:rPr>
            </w:pPr>
          </w:p>
        </w:tc>
      </w:tr>
      <w:tr w:rsidR="00E53E03" w:rsidRPr="00E53E03" w:rsidTr="008718FA">
        <w:trPr>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Clinical Event Adjudication Committee</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 xml:space="preserve">A blinded Clinical Event Adjudication Committee will adjudicate all events included in the study endpoints </w:t>
            </w:r>
          </w:p>
        </w:tc>
      </w:tr>
      <w:tr w:rsidR="00E53E03" w:rsidRPr="00E53E03" w:rsidTr="008718FA">
        <w:trPr>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Duration</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Five years</w:t>
            </w:r>
          </w:p>
        </w:tc>
      </w:tr>
      <w:tr w:rsidR="00E53E03" w:rsidRPr="00E53E03" w:rsidTr="008718FA">
        <w:trPr>
          <w:jc w:val="center"/>
        </w:trPr>
        <w:tc>
          <w:tcPr>
            <w:tcW w:w="3267" w:type="dxa"/>
            <w:shd w:val="clear" w:color="auto" w:fill="auto"/>
            <w:vAlign w:val="center"/>
          </w:tcPr>
          <w:p w:rsidR="00E53E03" w:rsidRPr="00E53E03" w:rsidRDefault="00E53E03" w:rsidP="008718FA">
            <w:pPr>
              <w:spacing w:line="360" w:lineRule="auto"/>
              <w:jc w:val="center"/>
              <w:rPr>
                <w:rFonts w:ascii="Times New Roman" w:eastAsia="Batang" w:hAnsi="Times New Roman" w:cs="Times New Roman"/>
                <w:b/>
                <w:sz w:val="22"/>
                <w:szCs w:val="22"/>
                <w:lang w:eastAsia="ko-KR"/>
              </w:rPr>
            </w:pPr>
            <w:r w:rsidRPr="00E53E03">
              <w:rPr>
                <w:rFonts w:ascii="Times New Roman" w:eastAsia="Batang" w:hAnsi="Times New Roman" w:cs="Times New Roman"/>
                <w:b/>
                <w:sz w:val="22"/>
                <w:szCs w:val="22"/>
                <w:lang w:eastAsia="ko-KR"/>
              </w:rPr>
              <w:t>Sponsor</w:t>
            </w:r>
          </w:p>
        </w:tc>
        <w:tc>
          <w:tcPr>
            <w:tcW w:w="6489" w:type="dxa"/>
            <w:shd w:val="clear" w:color="auto" w:fill="auto"/>
            <w:vAlign w:val="center"/>
          </w:tcPr>
          <w:p w:rsidR="00E53E03" w:rsidRPr="00E53E03" w:rsidRDefault="00E53E03" w:rsidP="008718FA">
            <w:pPr>
              <w:spacing w:line="360" w:lineRule="auto"/>
              <w:rPr>
                <w:rFonts w:ascii="Times New Roman" w:eastAsia="Batang" w:hAnsi="Times New Roman" w:cs="Times New Roman"/>
                <w:sz w:val="22"/>
                <w:szCs w:val="22"/>
                <w:lang w:eastAsia="ko-KR"/>
              </w:rPr>
            </w:pPr>
            <w:r w:rsidRPr="00E53E03">
              <w:rPr>
                <w:rFonts w:ascii="Times New Roman" w:eastAsia="Batang" w:hAnsi="Times New Roman" w:cs="Times New Roman"/>
                <w:sz w:val="22"/>
                <w:szCs w:val="22"/>
                <w:lang w:eastAsia="ko-KR"/>
              </w:rPr>
              <w:t>None</w:t>
            </w:r>
          </w:p>
        </w:tc>
      </w:tr>
    </w:tbl>
    <w:p w:rsidR="00963EF7" w:rsidRPr="00E53E03" w:rsidRDefault="00963EF7" w:rsidP="00963EF7">
      <w:pPr>
        <w:spacing w:line="360" w:lineRule="auto"/>
        <w:rPr>
          <w:b/>
          <w:bCs/>
          <w:lang w:val="it-IT"/>
        </w:rPr>
      </w:pPr>
    </w:p>
    <w:p w:rsidR="00963EF7" w:rsidRPr="00E53E03" w:rsidRDefault="00963EF7" w:rsidP="00963EF7">
      <w:pPr>
        <w:pStyle w:val="Paragrafoelenco"/>
        <w:spacing w:line="360" w:lineRule="auto"/>
        <w:ind w:left="720" w:firstLine="0"/>
        <w:rPr>
          <w:b/>
          <w:bCs/>
        </w:rPr>
      </w:pPr>
    </w:p>
    <w:p w:rsidR="00963EF7" w:rsidRPr="00E53E03" w:rsidRDefault="00963EF7" w:rsidP="00963EF7">
      <w:pPr>
        <w:spacing w:line="360" w:lineRule="auto"/>
        <w:rPr>
          <w:b/>
          <w:bCs/>
          <w:lang w:val="it-IT"/>
        </w:rPr>
      </w:pPr>
    </w:p>
    <w:p w:rsidR="00963EF7" w:rsidRDefault="00963EF7" w:rsidP="00963EF7">
      <w:pPr>
        <w:pStyle w:val="Paragrafoelenco"/>
        <w:spacing w:line="360" w:lineRule="auto"/>
        <w:ind w:left="720" w:firstLine="0"/>
        <w:rPr>
          <w:b/>
          <w:bCs/>
        </w:rPr>
      </w:pPr>
    </w:p>
    <w:p w:rsidR="00545E54" w:rsidRDefault="00545E54" w:rsidP="00963EF7">
      <w:pPr>
        <w:pStyle w:val="Paragrafoelenco"/>
        <w:spacing w:line="360" w:lineRule="auto"/>
        <w:ind w:left="720" w:firstLine="0"/>
        <w:rPr>
          <w:b/>
          <w:bCs/>
        </w:rPr>
      </w:pPr>
    </w:p>
    <w:p w:rsidR="00545E54" w:rsidRPr="00E53E03" w:rsidRDefault="00545E54" w:rsidP="00963EF7">
      <w:pPr>
        <w:pStyle w:val="Paragrafoelenco"/>
        <w:spacing w:line="360" w:lineRule="auto"/>
        <w:ind w:left="720" w:firstLine="0"/>
        <w:rPr>
          <w:b/>
          <w:bCs/>
        </w:rPr>
      </w:pPr>
    </w:p>
    <w:p w:rsidR="00E53E03" w:rsidRDefault="00E53E03" w:rsidP="005D0E88">
      <w:pPr>
        <w:spacing w:line="360" w:lineRule="auto"/>
        <w:rPr>
          <w:rFonts w:ascii="Times New Roman" w:hAnsi="Times New Roman" w:cs="Times New Roman"/>
          <w:b/>
          <w:bCs/>
          <w:lang w:val="it-IT"/>
        </w:rPr>
      </w:pPr>
    </w:p>
    <w:p w:rsidR="009C3415" w:rsidRPr="00E53E03" w:rsidRDefault="009C3415" w:rsidP="005D0E88">
      <w:pPr>
        <w:spacing w:line="360" w:lineRule="auto"/>
        <w:rPr>
          <w:rFonts w:ascii="Times New Roman" w:hAnsi="Times New Roman" w:cs="Times New Roman"/>
          <w:b/>
          <w:bCs/>
          <w:lang w:val="it-IT"/>
        </w:rPr>
      </w:pPr>
    </w:p>
    <w:p w:rsidR="00CD1427" w:rsidRDefault="00CD1427" w:rsidP="005D0E88">
      <w:pPr>
        <w:spacing w:line="360" w:lineRule="auto"/>
        <w:rPr>
          <w:rFonts w:ascii="Times New Roman" w:hAnsi="Times New Roman" w:cs="Times New Roman"/>
          <w:b/>
          <w:bCs/>
        </w:rPr>
      </w:pPr>
      <w:r>
        <w:rPr>
          <w:rFonts w:ascii="Times New Roman" w:hAnsi="Times New Roman" w:cs="Times New Roman"/>
          <w:b/>
          <w:bCs/>
        </w:rPr>
        <w:t>I. INTRODUCTION</w:t>
      </w:r>
    </w:p>
    <w:p w:rsidR="00CD1427" w:rsidRDefault="00CD1427" w:rsidP="005D0E88">
      <w:pPr>
        <w:spacing w:line="360" w:lineRule="auto"/>
        <w:rPr>
          <w:rFonts w:ascii="Times New Roman" w:hAnsi="Times New Roman" w:cs="Times New Roman"/>
          <w:b/>
          <w:bCs/>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lastRenderedPageBreak/>
        <w:t>1.1 Epidemiology</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Coronary bifurcation lesions represent 10-20% of</w:t>
      </w:r>
      <w:r w:rsidR="00FC60E2">
        <w:rPr>
          <w:rFonts w:ascii="Times New Roman" w:hAnsi="Times New Roman" w:cs="Times New Roman"/>
        </w:rPr>
        <w:t xml:space="preserve"> the percutaneous coronary interventions</w:t>
      </w:r>
      <w:r w:rsidRPr="005D0E88">
        <w:rPr>
          <w:rFonts w:ascii="Times New Roman" w:hAnsi="Times New Roman" w:cs="Times New Roman"/>
        </w:rPr>
        <w:t xml:space="preserve"> </w:t>
      </w:r>
      <w:r w:rsidR="00FC60E2">
        <w:rPr>
          <w:rFonts w:ascii="Times New Roman" w:hAnsi="Times New Roman" w:cs="Times New Roman"/>
        </w:rPr>
        <w:t>(</w:t>
      </w:r>
      <w:r w:rsidRPr="005D0E88">
        <w:rPr>
          <w:rFonts w:ascii="Times New Roman" w:hAnsi="Times New Roman" w:cs="Times New Roman"/>
        </w:rPr>
        <w:t>PCI</w:t>
      </w:r>
      <w:r w:rsidR="00FC60E2">
        <w:rPr>
          <w:rFonts w:ascii="Times New Roman" w:hAnsi="Times New Roman" w:cs="Times New Roman"/>
        </w:rPr>
        <w:t>)</w:t>
      </w:r>
      <w:r w:rsidR="00C07665">
        <w:rPr>
          <w:rFonts w:ascii="Times New Roman" w:hAnsi="Times New Roman" w:cs="Times New Roman"/>
          <w:vertAlign w:val="superscript"/>
        </w:rPr>
        <w:t>9</w:t>
      </w:r>
      <w:r w:rsidRPr="005D0E88">
        <w:rPr>
          <w:rFonts w:ascii="Times New Roman" w:hAnsi="Times New Roman" w:cs="Times New Roman"/>
        </w:rPr>
        <w:t>, and along with chronic total occlusions (CTOs), they are the most complex coronary lesions for two main reasons:</w:t>
      </w:r>
    </w:p>
    <w:p w:rsidR="00831A19" w:rsidRPr="005D0E88" w:rsidRDefault="00831A19" w:rsidP="005D0E88">
      <w:pPr>
        <w:numPr>
          <w:ilvl w:val="0"/>
          <w:numId w:val="1"/>
        </w:numPr>
        <w:spacing w:line="360" w:lineRule="auto"/>
        <w:rPr>
          <w:rFonts w:ascii="Times New Roman" w:hAnsi="Times New Roman" w:cs="Times New Roman"/>
        </w:rPr>
      </w:pPr>
      <w:r w:rsidRPr="005D0E88">
        <w:rPr>
          <w:rFonts w:ascii="Times New Roman" w:hAnsi="Times New Roman" w:cs="Times New Roman"/>
        </w:rPr>
        <w:t>Risk of acute side branch (SB) closure.</w:t>
      </w:r>
    </w:p>
    <w:p w:rsidR="00831A19" w:rsidRDefault="00831A19" w:rsidP="005D0E88">
      <w:pPr>
        <w:numPr>
          <w:ilvl w:val="0"/>
          <w:numId w:val="1"/>
        </w:numPr>
        <w:spacing w:line="360" w:lineRule="auto"/>
        <w:rPr>
          <w:rFonts w:ascii="Times New Roman" w:hAnsi="Times New Roman" w:cs="Times New Roman"/>
        </w:rPr>
      </w:pPr>
      <w:r w:rsidRPr="005D0E88">
        <w:rPr>
          <w:rFonts w:ascii="Times New Roman" w:hAnsi="Times New Roman" w:cs="Times New Roman"/>
        </w:rPr>
        <w:t>Increased long-term risk of thrombosis and ischemic events compared to standard lesions.</w:t>
      </w:r>
    </w:p>
    <w:p w:rsidR="005D0E88" w:rsidRPr="005D0E88" w:rsidRDefault="005D0E88"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1.2 Coronary Bifurcation Geometry</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The anatomy of coronary bifurcations is governed by the law of fractal geometry, defining the principles by which the coronary vessel divides into the main vessel (MV) and the SB</w:t>
      </w:r>
      <w:r w:rsidR="00C07665">
        <w:rPr>
          <w:rFonts w:ascii="Times New Roman" w:hAnsi="Times New Roman" w:cs="Times New Roman"/>
          <w:vertAlign w:val="superscript"/>
        </w:rPr>
        <w:t>10</w:t>
      </w:r>
      <w:r w:rsidRPr="005D0E88">
        <w:rPr>
          <w:rFonts w:ascii="Times New Roman" w:hAnsi="Times New Roman" w:cs="Times New Roman"/>
        </w:rPr>
        <w:t xml:space="preserve">. The first principle follows </w:t>
      </w:r>
      <w:r w:rsidR="002203D6">
        <w:rPr>
          <w:rFonts w:ascii="Times New Roman" w:hAnsi="Times New Roman" w:cs="Times New Roman"/>
        </w:rPr>
        <w:t>Murray's</w:t>
      </w:r>
      <w:r w:rsidRPr="005D0E88">
        <w:rPr>
          <w:rFonts w:ascii="Times New Roman" w:hAnsi="Times New Roman" w:cs="Times New Roman"/>
        </w:rPr>
        <w:t xml:space="preserve"> Law, which describes the relationship between the diameters of the proximal MV segment (</w:t>
      </w:r>
      <w:proofErr w:type="spellStart"/>
      <w:r w:rsidRPr="005D0E88">
        <w:rPr>
          <w:rFonts w:ascii="Times New Roman" w:hAnsi="Times New Roman" w:cs="Times New Roman"/>
        </w:rPr>
        <w:t>pMV</w:t>
      </w:r>
      <w:proofErr w:type="spellEnd"/>
      <w:r w:rsidRPr="005D0E88">
        <w:rPr>
          <w:rFonts w:ascii="Times New Roman" w:hAnsi="Times New Roman" w:cs="Times New Roman"/>
        </w:rPr>
        <w:t>), the distal MV segment (</w:t>
      </w:r>
      <w:proofErr w:type="spellStart"/>
      <w:r w:rsidRPr="005D0E88">
        <w:rPr>
          <w:rFonts w:ascii="Times New Roman" w:hAnsi="Times New Roman" w:cs="Times New Roman"/>
        </w:rPr>
        <w:t>dMV</w:t>
      </w:r>
      <w:proofErr w:type="spellEnd"/>
      <w:r w:rsidRPr="005D0E88">
        <w:rPr>
          <w:rFonts w:ascii="Times New Roman" w:hAnsi="Times New Roman" w:cs="Times New Roman"/>
        </w:rPr>
        <w:t>), and the SB according to the equation D</w:t>
      </w:r>
      <w:r w:rsidR="008718FA">
        <w:rPr>
          <w:rFonts w:ascii="Times New Roman" w:hAnsi="Times New Roman" w:cs="Times New Roman"/>
          <w:vertAlign w:val="subscript"/>
        </w:rPr>
        <w:t>1</w:t>
      </w:r>
      <w:r w:rsidR="008718FA">
        <w:rPr>
          <w:rFonts w:ascii="Times New Roman" w:hAnsi="Times New Roman" w:cs="Times New Roman"/>
          <w:vertAlign w:val="superscript"/>
        </w:rPr>
        <w:t>3</w:t>
      </w:r>
      <w:r w:rsidRPr="005D0E88">
        <w:rPr>
          <w:rFonts w:ascii="Times New Roman" w:hAnsi="Times New Roman" w:cs="Times New Roman"/>
        </w:rPr>
        <w:t xml:space="preserve"> = </w:t>
      </w:r>
      <w:r w:rsidRPr="008718FA">
        <w:rPr>
          <w:rFonts w:ascii="Times New Roman" w:hAnsi="Times New Roman" w:cs="Times New Roman"/>
        </w:rPr>
        <w:t>D</w:t>
      </w:r>
      <w:r w:rsidR="008718FA">
        <w:rPr>
          <w:rFonts w:ascii="Times New Roman" w:hAnsi="Times New Roman" w:cs="Times New Roman"/>
          <w:vertAlign w:val="subscript"/>
        </w:rPr>
        <w:t>2</w:t>
      </w:r>
      <w:r w:rsidR="008718FA">
        <w:rPr>
          <w:rFonts w:ascii="Times New Roman" w:hAnsi="Times New Roman" w:cs="Times New Roman"/>
          <w:vertAlign w:val="superscript"/>
        </w:rPr>
        <w:t>3</w:t>
      </w:r>
      <w:r w:rsidRPr="005D0E88">
        <w:rPr>
          <w:rFonts w:ascii="Times New Roman" w:hAnsi="Times New Roman" w:cs="Times New Roman"/>
        </w:rPr>
        <w:t xml:space="preserve"> + D</w:t>
      </w:r>
      <w:r w:rsidR="008718FA" w:rsidRPr="008718FA">
        <w:rPr>
          <w:rFonts w:ascii="Times New Roman" w:hAnsi="Times New Roman" w:cs="Times New Roman"/>
          <w:vertAlign w:val="subscript"/>
        </w:rPr>
        <w:t>3</w:t>
      </w:r>
      <w:r w:rsidR="008718FA">
        <w:rPr>
          <w:rFonts w:ascii="Times New Roman" w:hAnsi="Times New Roman" w:cs="Times New Roman"/>
          <w:vertAlign w:val="superscript"/>
        </w:rPr>
        <w:t>3</w:t>
      </w:r>
      <w:r w:rsidRPr="005D0E88">
        <w:rPr>
          <w:rFonts w:ascii="Times New Roman" w:hAnsi="Times New Roman" w:cs="Times New Roman"/>
        </w:rPr>
        <w:t xml:space="preserve">. This concept is simplified by </w:t>
      </w:r>
      <w:proofErr w:type="spellStart"/>
      <w:r w:rsidR="002203D6">
        <w:rPr>
          <w:rFonts w:ascii="Times New Roman" w:hAnsi="Times New Roman" w:cs="Times New Roman"/>
        </w:rPr>
        <w:t>Finet's</w:t>
      </w:r>
      <w:proofErr w:type="spellEnd"/>
      <w:r w:rsidRPr="005D0E88">
        <w:rPr>
          <w:rFonts w:ascii="Times New Roman" w:hAnsi="Times New Roman" w:cs="Times New Roman"/>
        </w:rPr>
        <w:t xml:space="preserve"> Law, in which the relationship between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w:t>
      </w:r>
      <w:proofErr w:type="spellStart"/>
      <w:r w:rsidRPr="005D0E88">
        <w:rPr>
          <w:rFonts w:ascii="Times New Roman" w:hAnsi="Times New Roman" w:cs="Times New Roman"/>
        </w:rPr>
        <w:t>dMV</w:t>
      </w:r>
      <w:proofErr w:type="spellEnd"/>
      <w:r w:rsidRPr="005D0E88">
        <w:rPr>
          <w:rFonts w:ascii="Times New Roman" w:hAnsi="Times New Roman" w:cs="Times New Roman"/>
        </w:rPr>
        <w:t xml:space="preserve">, and SB is governed by the equation D1 = (D2 + D3) x 0.678 </w:t>
      </w:r>
      <w:r w:rsidRPr="00B219C1">
        <w:rPr>
          <w:rFonts w:ascii="Times New Roman" w:hAnsi="Times New Roman" w:cs="Times New Roman"/>
          <w:b/>
        </w:rPr>
        <w:t>(Figure 1).</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From a practical perspective, these principles express how the MV reduces its </w:t>
      </w:r>
      <w:proofErr w:type="spellStart"/>
      <w:r w:rsidR="002203D6">
        <w:rPr>
          <w:rFonts w:ascii="Times New Roman" w:hAnsi="Times New Roman" w:cs="Times New Roman"/>
        </w:rPr>
        <w:t>calibre</w:t>
      </w:r>
      <w:proofErr w:type="spellEnd"/>
      <w:r w:rsidRPr="005D0E88">
        <w:rPr>
          <w:rFonts w:ascii="Times New Roman" w:hAnsi="Times New Roman" w:cs="Times New Roman"/>
        </w:rPr>
        <w:t xml:space="preserve"> after the origin of the SB and </w:t>
      </w:r>
      <w:r w:rsidR="002203D6">
        <w:rPr>
          <w:rFonts w:ascii="Times New Roman" w:hAnsi="Times New Roman" w:cs="Times New Roman"/>
        </w:rPr>
        <w:t>lays</w:t>
      </w:r>
      <w:r w:rsidRPr="005D0E88">
        <w:rPr>
          <w:rFonts w:ascii="Times New Roman" w:hAnsi="Times New Roman" w:cs="Times New Roman"/>
        </w:rPr>
        <w:t xml:space="preserve"> the foundation for one of the main phases of coronary bifurcation treatment, </w:t>
      </w:r>
      <w:r w:rsidR="002203D6">
        <w:rPr>
          <w:rFonts w:ascii="Times New Roman" w:hAnsi="Times New Roman" w:cs="Times New Roman"/>
        </w:rPr>
        <w:t>"</w:t>
      </w:r>
      <w:r w:rsidRPr="005D0E88">
        <w:rPr>
          <w:rFonts w:ascii="Times New Roman" w:hAnsi="Times New Roman" w:cs="Times New Roman"/>
        </w:rPr>
        <w:t xml:space="preserve">proximal </w:t>
      </w:r>
      <w:r w:rsidR="002203D6">
        <w:rPr>
          <w:rFonts w:ascii="Times New Roman" w:hAnsi="Times New Roman" w:cs="Times New Roman"/>
        </w:rPr>
        <w:t>optimization</w:t>
      </w:r>
      <w:r w:rsidRPr="005D0E88">
        <w:rPr>
          <w:rFonts w:ascii="Times New Roman" w:hAnsi="Times New Roman" w:cs="Times New Roman"/>
        </w:rPr>
        <w:t xml:space="preserve"> treatment</w:t>
      </w:r>
      <w:r w:rsidR="002203D6">
        <w:rPr>
          <w:rFonts w:ascii="Times New Roman" w:hAnsi="Times New Roman" w:cs="Times New Roman"/>
        </w:rPr>
        <w:t>"</w:t>
      </w:r>
      <w:r w:rsidRPr="005D0E88">
        <w:rPr>
          <w:rFonts w:ascii="Times New Roman" w:hAnsi="Times New Roman" w:cs="Times New Roman"/>
        </w:rPr>
        <w:t xml:space="preserve"> (POT). POT involves </w:t>
      </w:r>
      <w:r w:rsidR="002203D6">
        <w:rPr>
          <w:rFonts w:ascii="Times New Roman" w:hAnsi="Times New Roman" w:cs="Times New Roman"/>
        </w:rPr>
        <w:t>optimizing</w:t>
      </w:r>
      <w:r w:rsidRPr="005D0E88">
        <w:rPr>
          <w:rFonts w:ascii="Times New Roman" w:hAnsi="Times New Roman" w:cs="Times New Roman"/>
        </w:rPr>
        <w:t xml:space="preserve"> the proximal portion of a stent chosen based on the </w:t>
      </w:r>
      <w:proofErr w:type="spellStart"/>
      <w:r w:rsidRPr="005D0E88">
        <w:rPr>
          <w:rFonts w:ascii="Times New Roman" w:hAnsi="Times New Roman" w:cs="Times New Roman"/>
        </w:rPr>
        <w:t>dMV</w:t>
      </w:r>
      <w:proofErr w:type="spellEnd"/>
      <w:r w:rsidRPr="005D0E88">
        <w:rPr>
          <w:rFonts w:ascii="Times New Roman" w:hAnsi="Times New Roman" w:cs="Times New Roman"/>
        </w:rPr>
        <w:t xml:space="preserve"> diameter by dilating it with a balloon according to the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diameter.</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geometry of coronary bifurcation not only affects the diameters of the MV and SB but also influences blood flow, resulting in different plaque distributions. At the bifurcation carina, coronary flow experiences high shear stress and oscillatory flow, unlike the </w:t>
      </w:r>
      <w:r w:rsidR="002203D6">
        <w:rPr>
          <w:rFonts w:ascii="Times New Roman" w:hAnsi="Times New Roman" w:cs="Times New Roman"/>
        </w:rPr>
        <w:t>MV and SB lateral walls</w:t>
      </w:r>
      <w:r w:rsidRPr="005D0E88">
        <w:rPr>
          <w:rFonts w:ascii="Times New Roman" w:hAnsi="Times New Roman" w:cs="Times New Roman"/>
        </w:rPr>
        <w:t xml:space="preserve">, where low shear stress and the absence of oscillatory flow </w:t>
      </w:r>
      <w:proofErr w:type="spellStart"/>
      <w:r w:rsidR="002203D6">
        <w:rPr>
          <w:rFonts w:ascii="Times New Roman" w:hAnsi="Times New Roman" w:cs="Times New Roman"/>
        </w:rPr>
        <w:t>favour</w:t>
      </w:r>
      <w:proofErr w:type="spellEnd"/>
      <w:r w:rsidRPr="005D0E88">
        <w:rPr>
          <w:rFonts w:ascii="Times New Roman" w:hAnsi="Times New Roman" w:cs="Times New Roman"/>
        </w:rPr>
        <w:t xml:space="preserve"> endothelial dysfunction. This is why coronary plaques mostly spare the bifurcation carina and involve the lateral walls of the MV and SB </w:t>
      </w:r>
      <w:r w:rsidRPr="00B219C1">
        <w:rPr>
          <w:rFonts w:ascii="Times New Roman" w:hAnsi="Times New Roman" w:cs="Times New Roman"/>
          <w:b/>
        </w:rPr>
        <w:t>(Figure 2).</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These principles define the three elements on which the analysis of coronary disease involving a bifurcation is based:</w:t>
      </w:r>
    </w:p>
    <w:p w:rsidR="00831A19" w:rsidRPr="005D0E88" w:rsidRDefault="00831A19" w:rsidP="005D0E88">
      <w:pPr>
        <w:numPr>
          <w:ilvl w:val="0"/>
          <w:numId w:val="2"/>
        </w:numPr>
        <w:spacing w:line="360" w:lineRule="auto"/>
        <w:rPr>
          <w:rFonts w:ascii="Times New Roman" w:hAnsi="Times New Roman" w:cs="Times New Roman"/>
        </w:rPr>
      </w:pPr>
      <w:r w:rsidRPr="005D0E88">
        <w:rPr>
          <w:rFonts w:ascii="Times New Roman" w:hAnsi="Times New Roman" w:cs="Times New Roman"/>
        </w:rPr>
        <w:t xml:space="preserve">Evaluation of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w:t>
      </w:r>
      <w:proofErr w:type="spellStart"/>
      <w:r w:rsidRPr="005D0E88">
        <w:rPr>
          <w:rFonts w:ascii="Times New Roman" w:hAnsi="Times New Roman" w:cs="Times New Roman"/>
        </w:rPr>
        <w:t>dMV</w:t>
      </w:r>
      <w:proofErr w:type="spellEnd"/>
      <w:r w:rsidRPr="005D0E88">
        <w:rPr>
          <w:rFonts w:ascii="Times New Roman" w:hAnsi="Times New Roman" w:cs="Times New Roman"/>
        </w:rPr>
        <w:t>, and SB diameters.</w:t>
      </w:r>
    </w:p>
    <w:p w:rsidR="00831A19" w:rsidRPr="005D0E88" w:rsidRDefault="00831A19" w:rsidP="005D0E88">
      <w:pPr>
        <w:numPr>
          <w:ilvl w:val="0"/>
          <w:numId w:val="2"/>
        </w:numPr>
        <w:spacing w:line="360" w:lineRule="auto"/>
        <w:rPr>
          <w:rFonts w:ascii="Times New Roman" w:hAnsi="Times New Roman" w:cs="Times New Roman"/>
        </w:rPr>
      </w:pPr>
      <w:r w:rsidRPr="005D0E88">
        <w:rPr>
          <w:rFonts w:ascii="Times New Roman" w:hAnsi="Times New Roman" w:cs="Times New Roman"/>
        </w:rPr>
        <w:t>Distribution of coronary plaque at the bifurcation carina.</w:t>
      </w:r>
    </w:p>
    <w:p w:rsidR="00831A19" w:rsidRPr="005D0E88" w:rsidRDefault="00831A19" w:rsidP="005D0E88">
      <w:pPr>
        <w:numPr>
          <w:ilvl w:val="0"/>
          <w:numId w:val="2"/>
        </w:numPr>
        <w:spacing w:line="360" w:lineRule="auto"/>
        <w:rPr>
          <w:rFonts w:ascii="Times New Roman" w:hAnsi="Times New Roman" w:cs="Times New Roman"/>
        </w:rPr>
      </w:pPr>
      <w:r w:rsidRPr="005D0E88">
        <w:rPr>
          <w:rFonts w:ascii="Times New Roman" w:hAnsi="Times New Roman" w:cs="Times New Roman"/>
        </w:rPr>
        <w:t xml:space="preserve">Evaluation of the bifurcation angle between MV and SB </w:t>
      </w:r>
      <w:r w:rsidRPr="00B219C1">
        <w:rPr>
          <w:rFonts w:ascii="Times New Roman" w:hAnsi="Times New Roman" w:cs="Times New Roman"/>
          <w:b/>
        </w:rPr>
        <w:t>(Figure 3).</w:t>
      </w:r>
    </w:p>
    <w:p w:rsidR="00831A19" w:rsidRDefault="002203D6" w:rsidP="005D0E88">
      <w:pPr>
        <w:spacing w:line="360" w:lineRule="auto"/>
        <w:rPr>
          <w:rFonts w:ascii="Times New Roman" w:hAnsi="Times New Roman" w:cs="Times New Roman"/>
        </w:rPr>
      </w:pPr>
      <w:r>
        <w:rPr>
          <w:rFonts w:ascii="Times New Roman" w:hAnsi="Times New Roman" w:cs="Times New Roman"/>
        </w:rPr>
        <w:t>Recognizing</w:t>
      </w:r>
      <w:r w:rsidR="00831A19" w:rsidRPr="005D0E88">
        <w:rPr>
          <w:rFonts w:ascii="Times New Roman" w:hAnsi="Times New Roman" w:cs="Times New Roman"/>
        </w:rPr>
        <w:t xml:space="preserve"> a </w:t>
      </w:r>
      <w:r>
        <w:rPr>
          <w:rFonts w:ascii="Times New Roman" w:hAnsi="Times New Roman" w:cs="Times New Roman"/>
        </w:rPr>
        <w:t>"</w:t>
      </w:r>
      <w:r w:rsidR="00831A19" w:rsidRPr="005D0E88">
        <w:rPr>
          <w:rFonts w:ascii="Times New Roman" w:hAnsi="Times New Roman" w:cs="Times New Roman"/>
        </w:rPr>
        <w:t>true</w:t>
      </w:r>
      <w:r>
        <w:rPr>
          <w:rFonts w:ascii="Times New Roman" w:hAnsi="Times New Roman" w:cs="Times New Roman"/>
        </w:rPr>
        <w:t>"</w:t>
      </w:r>
      <w:r w:rsidR="00831A19" w:rsidRPr="005D0E88">
        <w:rPr>
          <w:rFonts w:ascii="Times New Roman" w:hAnsi="Times New Roman" w:cs="Times New Roman"/>
        </w:rPr>
        <w:t xml:space="preserve"> lesion involving a coronary bifurcation is based on </w:t>
      </w:r>
      <w:r>
        <w:rPr>
          <w:rFonts w:ascii="Times New Roman" w:hAnsi="Times New Roman" w:cs="Times New Roman"/>
        </w:rPr>
        <w:t>analyzing</w:t>
      </w:r>
      <w:r w:rsidR="00831A19" w:rsidRPr="005D0E88">
        <w:rPr>
          <w:rFonts w:ascii="Times New Roman" w:hAnsi="Times New Roman" w:cs="Times New Roman"/>
        </w:rPr>
        <w:t xml:space="preserve"> these three elements. Identifying such a lesion is crucial due to the high risk of acute SB closure after MV stenting, </w:t>
      </w:r>
      <w:proofErr w:type="spellStart"/>
      <w:r>
        <w:rPr>
          <w:rFonts w:ascii="Times New Roman" w:hAnsi="Times New Roman" w:cs="Times New Roman"/>
        </w:rPr>
        <w:t>favouring</w:t>
      </w:r>
      <w:proofErr w:type="spellEnd"/>
      <w:r w:rsidR="00831A19" w:rsidRPr="005D0E88">
        <w:rPr>
          <w:rFonts w:ascii="Times New Roman" w:hAnsi="Times New Roman" w:cs="Times New Roman"/>
        </w:rPr>
        <w:t xml:space="preserve"> a two-stent initial treatment strategy.</w:t>
      </w:r>
    </w:p>
    <w:p w:rsidR="005D0E88" w:rsidRPr="005D0E88" w:rsidRDefault="005D0E88" w:rsidP="005D0E88">
      <w:pPr>
        <w:spacing w:line="360" w:lineRule="auto"/>
        <w:rPr>
          <w:rFonts w:ascii="Times New Roman" w:hAnsi="Times New Roman" w:cs="Times New Roman"/>
        </w:rPr>
      </w:pPr>
    </w:p>
    <w:p w:rsidR="00831A19"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II. DEFINITIONS</w:t>
      </w:r>
    </w:p>
    <w:p w:rsidR="00CD1427" w:rsidRPr="005D0E88" w:rsidRDefault="00CD14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lastRenderedPageBreak/>
        <w:t>2.1 Definition of a Complex Lesion Involving a Coronary Bifurcation</w:t>
      </w:r>
    </w:p>
    <w:p w:rsidR="00831A19" w:rsidRPr="00FC60E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A true lesion involving a coronary bifurcation is </w:t>
      </w:r>
      <w:r w:rsidR="002203D6">
        <w:rPr>
          <w:rFonts w:ascii="Times New Roman" w:hAnsi="Times New Roman" w:cs="Times New Roman"/>
        </w:rPr>
        <w:t>characterized</w:t>
      </w:r>
      <w:r w:rsidRPr="005D0E88">
        <w:rPr>
          <w:rFonts w:ascii="Times New Roman" w:hAnsi="Times New Roman" w:cs="Times New Roman"/>
        </w:rPr>
        <w:t xml:space="preserve"> by stenosis involving the ostium of a significant SB (usually with a diameter ≥ 2.0 mm). This is defined as a vessel whose compromise would lead to severe consequences in symptoms and regional ischemia, with probable loss of contractile function in the case of definitive compromise. Recently, the DEFINITION criteria have been proposed to predict this risk and define a Complex</w:t>
      </w:r>
      <w:r w:rsidR="00FC60E2" w:rsidRPr="00FC60E2">
        <w:rPr>
          <w:rFonts w:ascii="Times New Roman" w:hAnsi="Times New Roman" w:cs="Times New Roman"/>
        </w:rPr>
        <w:t xml:space="preserve"> </w:t>
      </w:r>
      <w:r w:rsidR="00FC60E2" w:rsidRPr="005D0E88">
        <w:rPr>
          <w:rFonts w:ascii="Times New Roman" w:hAnsi="Times New Roman" w:cs="Times New Roman"/>
        </w:rPr>
        <w:t>Coronary</w:t>
      </w:r>
      <w:r w:rsidR="00FC60E2">
        <w:rPr>
          <w:rFonts w:ascii="Times New Roman" w:hAnsi="Times New Roman" w:cs="Times New Roman"/>
        </w:rPr>
        <w:t xml:space="preserve"> </w:t>
      </w:r>
      <w:r w:rsidR="00FC60E2" w:rsidRPr="00FC60E2">
        <w:rPr>
          <w:rFonts w:ascii="Times New Roman" w:hAnsi="Times New Roman" w:cs="Times New Roman"/>
        </w:rPr>
        <w:t xml:space="preserve"> </w:t>
      </w:r>
      <w:r w:rsidR="00FC60E2" w:rsidRPr="005D0E88">
        <w:rPr>
          <w:rFonts w:ascii="Times New Roman" w:hAnsi="Times New Roman" w:cs="Times New Roman"/>
        </w:rPr>
        <w:t>Bifurcation</w:t>
      </w:r>
      <w:r w:rsidRPr="005D0E88">
        <w:rPr>
          <w:rFonts w:ascii="Times New Roman" w:hAnsi="Times New Roman" w:cs="Times New Roman"/>
        </w:rPr>
        <w:t xml:space="preserve"> (CC</w:t>
      </w:r>
      <w:r w:rsidR="00FC60E2">
        <w:rPr>
          <w:rFonts w:ascii="Times New Roman" w:hAnsi="Times New Roman" w:cs="Times New Roman"/>
        </w:rPr>
        <w:t>B</w:t>
      </w:r>
      <w:r w:rsidRPr="005D0E88">
        <w:rPr>
          <w:rFonts w:ascii="Times New Roman" w:hAnsi="Times New Roman" w:cs="Times New Roman"/>
        </w:rPr>
        <w:t>)</w:t>
      </w:r>
      <w:r w:rsidR="00C07665">
        <w:rPr>
          <w:rFonts w:ascii="Times New Roman" w:hAnsi="Times New Roman" w:cs="Times New Roman"/>
          <w:vertAlign w:val="superscript"/>
        </w:rPr>
        <w:t>11</w:t>
      </w:r>
      <w:r w:rsidRPr="005D0E88">
        <w:rPr>
          <w:rFonts w:ascii="Times New Roman" w:hAnsi="Times New Roman" w:cs="Times New Roman"/>
        </w:rPr>
        <w:t xml:space="preserve">. </w:t>
      </w:r>
      <w:r w:rsidRPr="00FC60E2">
        <w:rPr>
          <w:rFonts w:ascii="Times New Roman" w:hAnsi="Times New Roman" w:cs="Times New Roman"/>
        </w:rPr>
        <w:t>These criteria are defined as follows:</w:t>
      </w:r>
    </w:p>
    <w:p w:rsidR="00831A19" w:rsidRPr="00FC60E2" w:rsidRDefault="00831A19" w:rsidP="005D0E88">
      <w:pPr>
        <w:spacing w:line="360" w:lineRule="auto"/>
        <w:rPr>
          <w:rFonts w:ascii="Times New Roman" w:hAnsi="Times New Roman" w:cs="Times New Roman"/>
        </w:rPr>
      </w:pPr>
      <w:r w:rsidRPr="00FC60E2">
        <w:rPr>
          <w:rFonts w:ascii="Times New Roman" w:hAnsi="Times New Roman" w:cs="Times New Roman"/>
          <w:b/>
          <w:bCs/>
        </w:rPr>
        <w:t>Major:</w:t>
      </w:r>
    </w:p>
    <w:p w:rsidR="00831A19" w:rsidRPr="005D0E88" w:rsidRDefault="00831A19" w:rsidP="005D0E88">
      <w:pPr>
        <w:numPr>
          <w:ilvl w:val="0"/>
          <w:numId w:val="3"/>
        </w:numPr>
        <w:spacing w:line="360" w:lineRule="auto"/>
        <w:rPr>
          <w:rFonts w:ascii="Times New Roman" w:hAnsi="Times New Roman" w:cs="Times New Roman"/>
        </w:rPr>
      </w:pPr>
      <w:r w:rsidRPr="005D0E88">
        <w:rPr>
          <w:rFonts w:ascii="Times New Roman" w:hAnsi="Times New Roman" w:cs="Times New Roman"/>
        </w:rPr>
        <w:t>Major Type 1 for the</w:t>
      </w:r>
      <w:r w:rsidR="002E42B4">
        <w:rPr>
          <w:rFonts w:ascii="Times New Roman" w:hAnsi="Times New Roman" w:cs="Times New Roman"/>
        </w:rPr>
        <w:t xml:space="preserve"> Left Main lesions</w:t>
      </w:r>
      <w:r w:rsidRPr="005D0E88">
        <w:rPr>
          <w:rFonts w:ascii="Times New Roman" w:hAnsi="Times New Roman" w:cs="Times New Roman"/>
        </w:rPr>
        <w:t>:</w:t>
      </w:r>
    </w:p>
    <w:p w:rsidR="00831A19" w:rsidRPr="005D0E88" w:rsidRDefault="002203D6" w:rsidP="005D0E88">
      <w:pPr>
        <w:numPr>
          <w:ilvl w:val="1"/>
          <w:numId w:val="3"/>
        </w:numPr>
        <w:spacing w:line="360" w:lineRule="auto"/>
        <w:rPr>
          <w:rFonts w:ascii="Times New Roman" w:hAnsi="Times New Roman" w:cs="Times New Roman"/>
        </w:rPr>
      </w:pPr>
      <w:r>
        <w:rPr>
          <w:rFonts w:ascii="Times New Roman" w:hAnsi="Times New Roman" w:cs="Times New Roman"/>
        </w:rPr>
        <w:t>The length</w:t>
      </w:r>
      <w:r w:rsidR="00831A19" w:rsidRPr="005D0E88">
        <w:rPr>
          <w:rFonts w:ascii="Times New Roman" w:hAnsi="Times New Roman" w:cs="Times New Roman"/>
        </w:rPr>
        <w:t xml:space="preserve"> of the SB lesion </w:t>
      </w:r>
      <w:r>
        <w:rPr>
          <w:rFonts w:ascii="Times New Roman" w:hAnsi="Times New Roman" w:cs="Times New Roman"/>
        </w:rPr>
        <w:t>is</w:t>
      </w:r>
      <w:r w:rsidR="00831A19" w:rsidRPr="005D0E88">
        <w:rPr>
          <w:rFonts w:ascii="Times New Roman" w:hAnsi="Times New Roman" w:cs="Times New Roman"/>
        </w:rPr>
        <w:t>&gt; 10 mm.</w:t>
      </w:r>
    </w:p>
    <w:p w:rsidR="00831A19" w:rsidRPr="005D0E88" w:rsidRDefault="00831A19" w:rsidP="005D0E88">
      <w:pPr>
        <w:numPr>
          <w:ilvl w:val="1"/>
          <w:numId w:val="3"/>
        </w:numPr>
        <w:spacing w:line="360" w:lineRule="auto"/>
        <w:rPr>
          <w:rFonts w:ascii="Times New Roman" w:hAnsi="Times New Roman" w:cs="Times New Roman"/>
        </w:rPr>
      </w:pPr>
      <w:r w:rsidRPr="005D0E88">
        <w:rPr>
          <w:rFonts w:ascii="Times New Roman" w:hAnsi="Times New Roman" w:cs="Times New Roman"/>
        </w:rPr>
        <w:t>Stenosis of the SB ostium &gt; 70%.</w:t>
      </w:r>
    </w:p>
    <w:p w:rsidR="00831A19" w:rsidRPr="005D0E88" w:rsidRDefault="00831A19" w:rsidP="005D0E88">
      <w:pPr>
        <w:numPr>
          <w:ilvl w:val="0"/>
          <w:numId w:val="3"/>
        </w:numPr>
        <w:spacing w:line="360" w:lineRule="auto"/>
        <w:rPr>
          <w:rFonts w:ascii="Times New Roman" w:hAnsi="Times New Roman" w:cs="Times New Roman"/>
        </w:rPr>
      </w:pPr>
      <w:r w:rsidRPr="005D0E88">
        <w:rPr>
          <w:rFonts w:ascii="Times New Roman" w:hAnsi="Times New Roman" w:cs="Times New Roman"/>
        </w:rPr>
        <w:t>Major Type 2 for non-</w:t>
      </w:r>
      <w:r w:rsidR="002E42B4">
        <w:rPr>
          <w:rFonts w:ascii="Times New Roman" w:hAnsi="Times New Roman" w:cs="Times New Roman"/>
        </w:rPr>
        <w:t>Left Main lesions</w:t>
      </w:r>
      <w:r w:rsidRPr="005D0E88">
        <w:rPr>
          <w:rFonts w:ascii="Times New Roman" w:hAnsi="Times New Roman" w:cs="Times New Roman"/>
        </w:rPr>
        <w:t>:</w:t>
      </w:r>
    </w:p>
    <w:p w:rsidR="00831A19" w:rsidRPr="005D0E88" w:rsidRDefault="002203D6" w:rsidP="005D0E88">
      <w:pPr>
        <w:numPr>
          <w:ilvl w:val="1"/>
          <w:numId w:val="3"/>
        </w:numPr>
        <w:spacing w:line="360" w:lineRule="auto"/>
        <w:rPr>
          <w:rFonts w:ascii="Times New Roman" w:hAnsi="Times New Roman" w:cs="Times New Roman"/>
        </w:rPr>
      </w:pPr>
      <w:r>
        <w:rPr>
          <w:rFonts w:ascii="Times New Roman" w:hAnsi="Times New Roman" w:cs="Times New Roman"/>
        </w:rPr>
        <w:t>The length</w:t>
      </w:r>
      <w:r w:rsidR="00831A19" w:rsidRPr="005D0E88">
        <w:rPr>
          <w:rFonts w:ascii="Times New Roman" w:hAnsi="Times New Roman" w:cs="Times New Roman"/>
        </w:rPr>
        <w:t xml:space="preserve"> of the SB lesion </w:t>
      </w:r>
      <w:r>
        <w:rPr>
          <w:rFonts w:ascii="Times New Roman" w:hAnsi="Times New Roman" w:cs="Times New Roman"/>
        </w:rPr>
        <w:t>is</w:t>
      </w:r>
      <w:r w:rsidR="00831A19" w:rsidRPr="005D0E88">
        <w:rPr>
          <w:rFonts w:ascii="Times New Roman" w:hAnsi="Times New Roman" w:cs="Times New Roman"/>
        </w:rPr>
        <w:t>&gt; 10 mm.</w:t>
      </w:r>
    </w:p>
    <w:p w:rsidR="00831A19" w:rsidRPr="005D0E88" w:rsidRDefault="00831A19" w:rsidP="005D0E88">
      <w:pPr>
        <w:numPr>
          <w:ilvl w:val="1"/>
          <w:numId w:val="3"/>
        </w:numPr>
        <w:spacing w:line="360" w:lineRule="auto"/>
        <w:rPr>
          <w:rFonts w:ascii="Times New Roman" w:hAnsi="Times New Roman" w:cs="Times New Roman"/>
        </w:rPr>
      </w:pPr>
      <w:r w:rsidRPr="005D0E88">
        <w:rPr>
          <w:rFonts w:ascii="Times New Roman" w:hAnsi="Times New Roman" w:cs="Times New Roman"/>
        </w:rPr>
        <w:t>Stenosis of the SB ostium &gt; 90%.</w:t>
      </w:r>
    </w:p>
    <w:p w:rsidR="00831A19" w:rsidRPr="005D0E88" w:rsidRDefault="00831A19" w:rsidP="005D0E88">
      <w:pPr>
        <w:spacing w:line="360" w:lineRule="auto"/>
        <w:rPr>
          <w:rFonts w:ascii="Times New Roman" w:hAnsi="Times New Roman" w:cs="Times New Roman"/>
          <w:lang w:val="it-IT"/>
        </w:rPr>
      </w:pPr>
      <w:r w:rsidRPr="005D0E88">
        <w:rPr>
          <w:rFonts w:ascii="Times New Roman" w:hAnsi="Times New Roman" w:cs="Times New Roman"/>
          <w:b/>
          <w:bCs/>
          <w:lang w:val="it-IT"/>
        </w:rPr>
        <w:t>Minor:</w:t>
      </w:r>
    </w:p>
    <w:p w:rsidR="00831A19" w:rsidRPr="005D0E88" w:rsidRDefault="00831A19" w:rsidP="005D0E88">
      <w:pPr>
        <w:numPr>
          <w:ilvl w:val="0"/>
          <w:numId w:val="4"/>
        </w:numPr>
        <w:spacing w:line="360" w:lineRule="auto"/>
        <w:rPr>
          <w:rFonts w:ascii="Times New Roman" w:hAnsi="Times New Roman" w:cs="Times New Roman"/>
          <w:lang w:val="it-IT"/>
        </w:rPr>
      </w:pPr>
      <w:r w:rsidRPr="005D0E88">
        <w:rPr>
          <w:rFonts w:ascii="Times New Roman" w:hAnsi="Times New Roman" w:cs="Times New Roman"/>
          <w:lang w:val="it-IT"/>
        </w:rPr>
        <w:t xml:space="preserve">Moderate or severe </w:t>
      </w:r>
      <w:proofErr w:type="spellStart"/>
      <w:r w:rsidRPr="005D0E88">
        <w:rPr>
          <w:rFonts w:ascii="Times New Roman" w:hAnsi="Times New Roman" w:cs="Times New Roman"/>
          <w:lang w:val="it-IT"/>
        </w:rPr>
        <w:t>calcifications</w:t>
      </w:r>
      <w:proofErr w:type="spellEnd"/>
      <w:r w:rsidRPr="005D0E88">
        <w:rPr>
          <w:rFonts w:ascii="Times New Roman" w:hAnsi="Times New Roman" w:cs="Times New Roman"/>
          <w:lang w:val="it-IT"/>
        </w:rPr>
        <w:t>.</w:t>
      </w:r>
    </w:p>
    <w:p w:rsidR="00831A19" w:rsidRPr="005D0E88" w:rsidRDefault="00831A19" w:rsidP="005D0E88">
      <w:pPr>
        <w:numPr>
          <w:ilvl w:val="0"/>
          <w:numId w:val="4"/>
        </w:numPr>
        <w:spacing w:line="360" w:lineRule="auto"/>
        <w:rPr>
          <w:rFonts w:ascii="Times New Roman" w:hAnsi="Times New Roman" w:cs="Times New Roman"/>
          <w:lang w:val="it-IT"/>
        </w:rPr>
      </w:pPr>
      <w:r w:rsidRPr="005D0E88">
        <w:rPr>
          <w:rFonts w:ascii="Times New Roman" w:hAnsi="Times New Roman" w:cs="Times New Roman"/>
          <w:lang w:val="it-IT"/>
        </w:rPr>
        <w:t xml:space="preserve">Multiple SB </w:t>
      </w:r>
      <w:proofErr w:type="spellStart"/>
      <w:r w:rsidRPr="005D0E88">
        <w:rPr>
          <w:rFonts w:ascii="Times New Roman" w:hAnsi="Times New Roman" w:cs="Times New Roman"/>
          <w:lang w:val="it-IT"/>
        </w:rPr>
        <w:t>lesions</w:t>
      </w:r>
      <w:proofErr w:type="spellEnd"/>
      <w:r w:rsidRPr="005D0E88">
        <w:rPr>
          <w:rFonts w:ascii="Times New Roman" w:hAnsi="Times New Roman" w:cs="Times New Roman"/>
          <w:lang w:val="it-IT"/>
        </w:rPr>
        <w:t>.</w:t>
      </w:r>
    </w:p>
    <w:p w:rsidR="00831A19" w:rsidRPr="005D0E88" w:rsidRDefault="00831A19" w:rsidP="005D0E88">
      <w:pPr>
        <w:numPr>
          <w:ilvl w:val="0"/>
          <w:numId w:val="4"/>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Bifurcation</w:t>
      </w:r>
      <w:proofErr w:type="spellEnd"/>
      <w:r w:rsidRPr="005D0E88">
        <w:rPr>
          <w:rFonts w:ascii="Times New Roman" w:hAnsi="Times New Roman" w:cs="Times New Roman"/>
          <w:lang w:val="it-IT"/>
        </w:rPr>
        <w:t xml:space="preserve"> angle &lt;45° or &gt;70°.</w:t>
      </w:r>
    </w:p>
    <w:p w:rsidR="00831A19" w:rsidRPr="005D0E88" w:rsidRDefault="00831A19" w:rsidP="005D0E88">
      <w:pPr>
        <w:numPr>
          <w:ilvl w:val="0"/>
          <w:numId w:val="4"/>
        </w:numPr>
        <w:spacing w:line="360" w:lineRule="auto"/>
        <w:rPr>
          <w:rFonts w:ascii="Times New Roman" w:hAnsi="Times New Roman" w:cs="Times New Roman"/>
          <w:lang w:val="it-IT"/>
        </w:rPr>
      </w:pPr>
      <w:r w:rsidRPr="005D0E88">
        <w:rPr>
          <w:rFonts w:ascii="Times New Roman" w:hAnsi="Times New Roman" w:cs="Times New Roman"/>
          <w:lang w:val="it-IT"/>
        </w:rPr>
        <w:t xml:space="preserve">MV </w:t>
      </w:r>
      <w:proofErr w:type="spellStart"/>
      <w:r w:rsidRPr="005D0E88">
        <w:rPr>
          <w:rFonts w:ascii="Times New Roman" w:hAnsi="Times New Roman" w:cs="Times New Roman"/>
          <w:lang w:val="it-IT"/>
        </w:rPr>
        <w:t>diameter</w:t>
      </w:r>
      <w:proofErr w:type="spellEnd"/>
      <w:r w:rsidRPr="005D0E88">
        <w:rPr>
          <w:rFonts w:ascii="Times New Roman" w:hAnsi="Times New Roman" w:cs="Times New Roman"/>
          <w:lang w:val="it-IT"/>
        </w:rPr>
        <w:t xml:space="preserve"> &lt; 2.5 mm.</w:t>
      </w:r>
    </w:p>
    <w:p w:rsidR="00831A19" w:rsidRPr="005D0E88" w:rsidRDefault="00831A19" w:rsidP="005D0E88">
      <w:pPr>
        <w:numPr>
          <w:ilvl w:val="0"/>
          <w:numId w:val="4"/>
        </w:numPr>
        <w:spacing w:line="360" w:lineRule="auto"/>
        <w:rPr>
          <w:rFonts w:ascii="Times New Roman" w:hAnsi="Times New Roman" w:cs="Times New Roman"/>
          <w:lang w:val="it-IT"/>
        </w:rPr>
      </w:pPr>
      <w:r w:rsidRPr="005D0E88">
        <w:rPr>
          <w:rFonts w:ascii="Times New Roman" w:hAnsi="Times New Roman" w:cs="Times New Roman"/>
          <w:lang w:val="it-IT"/>
        </w:rPr>
        <w:t xml:space="preserve">MV </w:t>
      </w:r>
      <w:proofErr w:type="spellStart"/>
      <w:r w:rsidRPr="005D0E88">
        <w:rPr>
          <w:rFonts w:ascii="Times New Roman" w:hAnsi="Times New Roman" w:cs="Times New Roman"/>
          <w:lang w:val="it-IT"/>
        </w:rPr>
        <w:t>lesion</w:t>
      </w:r>
      <w:proofErr w:type="spellEnd"/>
      <w:r w:rsidRPr="005D0E88">
        <w:rPr>
          <w:rFonts w:ascii="Times New Roman" w:hAnsi="Times New Roman" w:cs="Times New Roman"/>
          <w:lang w:val="it-IT"/>
        </w:rPr>
        <w:t xml:space="preserve"> &gt; 25 mm.</w:t>
      </w:r>
    </w:p>
    <w:p w:rsidR="00831A19" w:rsidRDefault="00831A19" w:rsidP="005D0E88">
      <w:pPr>
        <w:numPr>
          <w:ilvl w:val="0"/>
          <w:numId w:val="4"/>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Lesion</w:t>
      </w:r>
      <w:proofErr w:type="spellEnd"/>
      <w:r w:rsidRPr="005D0E88">
        <w:rPr>
          <w:rFonts w:ascii="Times New Roman" w:hAnsi="Times New Roman" w:cs="Times New Roman"/>
          <w:lang w:val="it-IT"/>
        </w:rPr>
        <w:t xml:space="preserve"> </w:t>
      </w:r>
      <w:proofErr w:type="spellStart"/>
      <w:r w:rsidRPr="005D0E88">
        <w:rPr>
          <w:rFonts w:ascii="Times New Roman" w:hAnsi="Times New Roman" w:cs="Times New Roman"/>
          <w:lang w:val="it-IT"/>
        </w:rPr>
        <w:t>containing</w:t>
      </w:r>
      <w:proofErr w:type="spellEnd"/>
      <w:r w:rsidRPr="005D0E88">
        <w:rPr>
          <w:rFonts w:ascii="Times New Roman" w:hAnsi="Times New Roman" w:cs="Times New Roman"/>
          <w:lang w:val="it-IT"/>
        </w:rPr>
        <w:t xml:space="preserve"> </w:t>
      </w:r>
      <w:proofErr w:type="spellStart"/>
      <w:r w:rsidRPr="005D0E88">
        <w:rPr>
          <w:rFonts w:ascii="Times New Roman" w:hAnsi="Times New Roman" w:cs="Times New Roman"/>
          <w:lang w:val="it-IT"/>
        </w:rPr>
        <w:t>thrombus</w:t>
      </w:r>
      <w:proofErr w:type="spellEnd"/>
      <w:r w:rsidRPr="005D0E88">
        <w:rPr>
          <w:rFonts w:ascii="Times New Roman" w:hAnsi="Times New Roman" w:cs="Times New Roman"/>
          <w:lang w:val="it-IT"/>
        </w:rPr>
        <w:t>.</w:t>
      </w:r>
    </w:p>
    <w:p w:rsidR="00C07665" w:rsidRPr="005D0E88" w:rsidRDefault="00C07665" w:rsidP="00C07665">
      <w:pPr>
        <w:spacing w:line="360" w:lineRule="auto"/>
        <w:ind w:left="720"/>
        <w:rPr>
          <w:rFonts w:ascii="Times New Roman" w:hAnsi="Times New Roman" w:cs="Times New Roman"/>
          <w:lang w:val="it-IT"/>
        </w:rPr>
      </w:pP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A lesion involving the bifurcation is considered complex when it meets one major criterion (type 1 or type 2) + two minor criteria. The treatment of such lesions should be performed with a 2-stent technique upfront due to the high risk of SB closure</w:t>
      </w:r>
      <w:r w:rsidR="00C07665">
        <w:rPr>
          <w:rFonts w:ascii="Times New Roman" w:hAnsi="Times New Roman" w:cs="Times New Roman"/>
          <w:vertAlign w:val="superscript"/>
        </w:rPr>
        <w:t>1</w:t>
      </w:r>
      <w:r w:rsidRPr="005D0E88">
        <w:rPr>
          <w:rFonts w:ascii="Times New Roman" w:hAnsi="Times New Roman" w:cs="Times New Roman"/>
        </w:rPr>
        <w:t>.</w:t>
      </w:r>
    </w:p>
    <w:p w:rsidR="00CD1427" w:rsidRPr="005D0E88" w:rsidRDefault="00CD14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2.2 Definition and Classification of Restenosis</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Restenosis is defined as the re-occlusion of a previously implanted stent, angiographically classified into four groups according to Mehran</w:t>
      </w:r>
      <w:r w:rsidR="00C07665">
        <w:rPr>
          <w:rFonts w:ascii="Times New Roman" w:hAnsi="Times New Roman" w:cs="Times New Roman"/>
          <w:vertAlign w:val="superscript"/>
        </w:rPr>
        <w:t>12</w:t>
      </w:r>
      <w:r w:rsidRPr="005D0E88">
        <w:rPr>
          <w:rFonts w:ascii="Times New Roman" w:hAnsi="Times New Roman" w:cs="Times New Roman"/>
        </w:rPr>
        <w:t>:</w:t>
      </w:r>
    </w:p>
    <w:p w:rsidR="00831A19" w:rsidRPr="005D0E88" w:rsidRDefault="00831A19" w:rsidP="005D0E88">
      <w:pPr>
        <w:spacing w:line="360" w:lineRule="auto"/>
        <w:rPr>
          <w:rFonts w:ascii="Times New Roman" w:hAnsi="Times New Roman" w:cs="Times New Roman"/>
          <w:lang w:val="it-IT"/>
        </w:rPr>
      </w:pPr>
      <w:r w:rsidRPr="005D0E88">
        <w:rPr>
          <w:rFonts w:ascii="Times New Roman" w:hAnsi="Times New Roman" w:cs="Times New Roman"/>
          <w:b/>
          <w:bCs/>
          <w:lang w:val="it-IT"/>
        </w:rPr>
        <w:t xml:space="preserve">Pattern I: </w:t>
      </w:r>
      <w:proofErr w:type="spellStart"/>
      <w:r w:rsidRPr="005D0E88">
        <w:rPr>
          <w:rFonts w:ascii="Times New Roman" w:hAnsi="Times New Roman" w:cs="Times New Roman"/>
          <w:b/>
          <w:bCs/>
          <w:lang w:val="it-IT"/>
        </w:rPr>
        <w:t>Focal</w:t>
      </w:r>
      <w:proofErr w:type="spellEnd"/>
    </w:p>
    <w:p w:rsidR="00831A19" w:rsidRPr="005D0E88" w:rsidRDefault="00831A19" w:rsidP="005D0E88">
      <w:pPr>
        <w:numPr>
          <w:ilvl w:val="0"/>
          <w:numId w:val="5"/>
        </w:numPr>
        <w:spacing w:line="360" w:lineRule="auto"/>
        <w:rPr>
          <w:rFonts w:ascii="Times New Roman" w:hAnsi="Times New Roman" w:cs="Times New Roman"/>
        </w:rPr>
      </w:pPr>
      <w:r w:rsidRPr="005D0E88">
        <w:rPr>
          <w:rFonts w:ascii="Times New Roman" w:hAnsi="Times New Roman" w:cs="Times New Roman"/>
        </w:rPr>
        <w:t>IA: Focal due to a gap between two implanted stents.</w:t>
      </w:r>
    </w:p>
    <w:p w:rsidR="00831A19" w:rsidRPr="005D0E88" w:rsidRDefault="00831A19" w:rsidP="005D0E88">
      <w:pPr>
        <w:numPr>
          <w:ilvl w:val="0"/>
          <w:numId w:val="5"/>
        </w:numPr>
        <w:spacing w:line="360" w:lineRule="auto"/>
        <w:rPr>
          <w:rFonts w:ascii="Times New Roman" w:hAnsi="Times New Roman" w:cs="Times New Roman"/>
          <w:lang w:val="it-IT"/>
        </w:rPr>
      </w:pPr>
      <w:r w:rsidRPr="005D0E88">
        <w:rPr>
          <w:rFonts w:ascii="Times New Roman" w:hAnsi="Times New Roman" w:cs="Times New Roman"/>
          <w:lang w:val="it-IT"/>
        </w:rPr>
        <w:t xml:space="preserve">IB: </w:t>
      </w:r>
      <w:proofErr w:type="spellStart"/>
      <w:r w:rsidRPr="005D0E88">
        <w:rPr>
          <w:rFonts w:ascii="Times New Roman" w:hAnsi="Times New Roman" w:cs="Times New Roman"/>
          <w:lang w:val="it-IT"/>
        </w:rPr>
        <w:t>Marginal</w:t>
      </w:r>
      <w:proofErr w:type="spellEnd"/>
      <w:r w:rsidRPr="005D0E88">
        <w:rPr>
          <w:rFonts w:ascii="Times New Roman" w:hAnsi="Times New Roman" w:cs="Times New Roman"/>
          <w:lang w:val="it-IT"/>
        </w:rPr>
        <w:t xml:space="preserve"> </w:t>
      </w:r>
      <w:proofErr w:type="spellStart"/>
      <w:r w:rsidRPr="005D0E88">
        <w:rPr>
          <w:rFonts w:ascii="Times New Roman" w:hAnsi="Times New Roman" w:cs="Times New Roman"/>
          <w:lang w:val="it-IT"/>
        </w:rPr>
        <w:t>focal</w:t>
      </w:r>
      <w:proofErr w:type="spellEnd"/>
      <w:r w:rsidRPr="005D0E88">
        <w:rPr>
          <w:rFonts w:ascii="Times New Roman" w:hAnsi="Times New Roman" w:cs="Times New Roman"/>
          <w:lang w:val="it-IT"/>
        </w:rPr>
        <w:t>.</w:t>
      </w:r>
    </w:p>
    <w:p w:rsidR="00831A19" w:rsidRPr="005D0E88" w:rsidRDefault="00831A19" w:rsidP="005D0E88">
      <w:pPr>
        <w:numPr>
          <w:ilvl w:val="0"/>
          <w:numId w:val="5"/>
        </w:numPr>
        <w:spacing w:line="360" w:lineRule="auto"/>
        <w:rPr>
          <w:rFonts w:ascii="Times New Roman" w:hAnsi="Times New Roman" w:cs="Times New Roman"/>
        </w:rPr>
      </w:pPr>
      <w:r w:rsidRPr="005D0E88">
        <w:rPr>
          <w:rFonts w:ascii="Times New Roman" w:hAnsi="Times New Roman" w:cs="Times New Roman"/>
        </w:rPr>
        <w:t>IC: Focal within the stent body.</w:t>
      </w:r>
    </w:p>
    <w:p w:rsidR="00831A19" w:rsidRPr="005D0E88" w:rsidRDefault="00831A19" w:rsidP="005D0E88">
      <w:pPr>
        <w:numPr>
          <w:ilvl w:val="0"/>
          <w:numId w:val="5"/>
        </w:numPr>
        <w:spacing w:line="360" w:lineRule="auto"/>
        <w:rPr>
          <w:rFonts w:ascii="Times New Roman" w:hAnsi="Times New Roman" w:cs="Times New Roman"/>
          <w:lang w:val="it-IT"/>
        </w:rPr>
      </w:pPr>
      <w:r w:rsidRPr="005D0E88">
        <w:rPr>
          <w:rFonts w:ascii="Times New Roman" w:hAnsi="Times New Roman" w:cs="Times New Roman"/>
          <w:lang w:val="it-IT"/>
        </w:rPr>
        <w:t xml:space="preserve">ID: </w:t>
      </w:r>
      <w:proofErr w:type="spellStart"/>
      <w:r w:rsidRPr="005D0E88">
        <w:rPr>
          <w:rFonts w:ascii="Times New Roman" w:hAnsi="Times New Roman" w:cs="Times New Roman"/>
          <w:lang w:val="it-IT"/>
        </w:rPr>
        <w:t>Multifocal</w:t>
      </w:r>
      <w:proofErr w:type="spellEnd"/>
      <w:r w:rsidRPr="005D0E88">
        <w:rPr>
          <w:rFonts w:ascii="Times New Roman" w:hAnsi="Times New Roman" w:cs="Times New Roman"/>
          <w:lang w:val="it-IT"/>
        </w:rPr>
        <w:t>.</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lastRenderedPageBreak/>
        <w:t>Patterns II, III, and IV: Diffuse</w:t>
      </w:r>
    </w:p>
    <w:p w:rsidR="00831A19" w:rsidRPr="005D0E88" w:rsidRDefault="00831A19" w:rsidP="005D0E88">
      <w:pPr>
        <w:numPr>
          <w:ilvl w:val="0"/>
          <w:numId w:val="6"/>
        </w:numPr>
        <w:spacing w:line="360" w:lineRule="auto"/>
        <w:rPr>
          <w:rFonts w:ascii="Times New Roman" w:hAnsi="Times New Roman" w:cs="Times New Roman"/>
          <w:lang w:val="it-IT"/>
        </w:rPr>
      </w:pPr>
      <w:r w:rsidRPr="005D0E88">
        <w:rPr>
          <w:rFonts w:ascii="Times New Roman" w:hAnsi="Times New Roman" w:cs="Times New Roman"/>
          <w:lang w:val="it-IT"/>
        </w:rPr>
        <w:t xml:space="preserve">II: </w:t>
      </w:r>
      <w:proofErr w:type="spellStart"/>
      <w:r w:rsidRPr="005D0E88">
        <w:rPr>
          <w:rFonts w:ascii="Times New Roman" w:hAnsi="Times New Roman" w:cs="Times New Roman"/>
          <w:lang w:val="it-IT"/>
        </w:rPr>
        <w:t>Intrastent</w:t>
      </w:r>
      <w:proofErr w:type="spellEnd"/>
      <w:r w:rsidRPr="005D0E88">
        <w:rPr>
          <w:rFonts w:ascii="Times New Roman" w:hAnsi="Times New Roman" w:cs="Times New Roman"/>
          <w:lang w:val="it-IT"/>
        </w:rPr>
        <w:t>.</w:t>
      </w:r>
    </w:p>
    <w:p w:rsidR="00831A19" w:rsidRPr="005D0E88" w:rsidRDefault="00831A19" w:rsidP="005D0E88">
      <w:pPr>
        <w:numPr>
          <w:ilvl w:val="0"/>
          <w:numId w:val="6"/>
        </w:numPr>
        <w:spacing w:line="360" w:lineRule="auto"/>
        <w:rPr>
          <w:rFonts w:ascii="Times New Roman" w:hAnsi="Times New Roman" w:cs="Times New Roman"/>
          <w:lang w:val="it-IT"/>
        </w:rPr>
      </w:pPr>
      <w:r w:rsidRPr="005D0E88">
        <w:rPr>
          <w:rFonts w:ascii="Times New Roman" w:hAnsi="Times New Roman" w:cs="Times New Roman"/>
          <w:lang w:val="it-IT"/>
        </w:rPr>
        <w:t>III: Proliferative.</w:t>
      </w:r>
    </w:p>
    <w:p w:rsidR="00831A19" w:rsidRDefault="00831A19" w:rsidP="005D0E88">
      <w:pPr>
        <w:numPr>
          <w:ilvl w:val="0"/>
          <w:numId w:val="6"/>
        </w:numPr>
        <w:spacing w:line="360" w:lineRule="auto"/>
        <w:rPr>
          <w:rFonts w:ascii="Times New Roman" w:hAnsi="Times New Roman" w:cs="Times New Roman"/>
          <w:lang w:val="it-IT"/>
        </w:rPr>
      </w:pPr>
      <w:r w:rsidRPr="005D0E88">
        <w:rPr>
          <w:rFonts w:ascii="Times New Roman" w:hAnsi="Times New Roman" w:cs="Times New Roman"/>
          <w:lang w:val="it-IT"/>
        </w:rPr>
        <w:t>IV: Occlusive.</w:t>
      </w:r>
    </w:p>
    <w:p w:rsidR="005D0E88" w:rsidRPr="005D0E88" w:rsidRDefault="005D0E88" w:rsidP="005D0E88">
      <w:pPr>
        <w:spacing w:line="360" w:lineRule="auto"/>
        <w:ind w:left="720"/>
        <w:rPr>
          <w:rFonts w:ascii="Times New Roman" w:hAnsi="Times New Roman" w:cs="Times New Roman"/>
          <w:lang w:val="it-IT"/>
        </w:rPr>
      </w:pPr>
    </w:p>
    <w:p w:rsidR="00831A19"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III. TREATMENT TECHNIQUES FOR SINGLE-STENT CORONARY BIFURCATIONS</w:t>
      </w:r>
    </w:p>
    <w:p w:rsidR="005D0E88" w:rsidRPr="005D0E88" w:rsidRDefault="005D0E88"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3.1 Provisional Stenting</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Provisional stenting is a single-stent treatment technique for coronary bifurcation. It is the most commonly used method due to its simplicity</w:t>
      </w:r>
      <w:r w:rsidR="002203D6">
        <w:rPr>
          <w:rFonts w:ascii="Times New Roman" w:hAnsi="Times New Roman" w:cs="Times New Roman"/>
        </w:rPr>
        <w:t>. It involves</w:t>
      </w:r>
      <w:r w:rsidRPr="005D0E88">
        <w:rPr>
          <w:rFonts w:ascii="Times New Roman" w:hAnsi="Times New Roman" w:cs="Times New Roman"/>
        </w:rPr>
        <w:t xml:space="preserve"> stenting of the MV only, </w:t>
      </w:r>
      <w:r w:rsidR="002203D6">
        <w:rPr>
          <w:rFonts w:ascii="Times New Roman" w:hAnsi="Times New Roman" w:cs="Times New Roman"/>
        </w:rPr>
        <w:t>possibly</w:t>
      </w:r>
      <w:r w:rsidRPr="005D0E88">
        <w:rPr>
          <w:rFonts w:ascii="Times New Roman" w:hAnsi="Times New Roman" w:cs="Times New Roman"/>
        </w:rPr>
        <w:t xml:space="preserve"> switching to a two-stent technique (1 to 2 </w:t>
      </w:r>
      <w:r w:rsidR="002203D6">
        <w:rPr>
          <w:rFonts w:ascii="Times New Roman" w:hAnsi="Times New Roman" w:cs="Times New Roman"/>
        </w:rPr>
        <w:t>stents</w:t>
      </w:r>
      <w:r w:rsidRPr="005D0E88">
        <w:rPr>
          <w:rFonts w:ascii="Times New Roman" w:hAnsi="Times New Roman" w:cs="Times New Roman"/>
        </w:rPr>
        <w:t>) in case of deteriorating flow or acute SB closure. Therefore, the crucial element determining the long-term effectiveness and safety of provisional stenting is MV stenting</w:t>
      </w:r>
      <w:r w:rsidR="00C07665">
        <w:rPr>
          <w:rFonts w:ascii="Times New Roman" w:hAnsi="Times New Roman" w:cs="Times New Roman"/>
        </w:rPr>
        <w:t>.</w:t>
      </w:r>
      <w:r w:rsidR="00C07665">
        <w:rPr>
          <w:rFonts w:ascii="Times New Roman" w:hAnsi="Times New Roman" w:cs="Times New Roman"/>
          <w:vertAlign w:val="superscript"/>
        </w:rPr>
        <w:t>13</w:t>
      </w:r>
    </w:p>
    <w:p w:rsidR="00CD1427" w:rsidRPr="005D0E88" w:rsidRDefault="00CD14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lang w:val="it-IT"/>
        </w:rPr>
      </w:pPr>
      <w:r w:rsidRPr="005D0E88">
        <w:rPr>
          <w:rFonts w:ascii="Times New Roman" w:hAnsi="Times New Roman" w:cs="Times New Roman"/>
          <w:b/>
          <w:bCs/>
          <w:lang w:val="it-IT"/>
        </w:rPr>
        <w:t xml:space="preserve">3.2 </w:t>
      </w:r>
      <w:proofErr w:type="spellStart"/>
      <w:r w:rsidRPr="005D0E88">
        <w:rPr>
          <w:rFonts w:ascii="Times New Roman" w:hAnsi="Times New Roman" w:cs="Times New Roman"/>
          <w:b/>
          <w:bCs/>
          <w:lang w:val="it-IT"/>
        </w:rPr>
        <w:t>Procedural</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Steps</w:t>
      </w:r>
      <w:proofErr w:type="spellEnd"/>
      <w:r w:rsidRPr="005D0E88">
        <w:rPr>
          <w:rFonts w:ascii="Times New Roman" w:hAnsi="Times New Roman" w:cs="Times New Roman"/>
          <w:b/>
          <w:bCs/>
          <w:lang w:val="it-IT"/>
        </w:rPr>
        <w:t xml:space="preserve"> of </w:t>
      </w:r>
      <w:proofErr w:type="spellStart"/>
      <w:r w:rsidRPr="005D0E88">
        <w:rPr>
          <w:rFonts w:ascii="Times New Roman" w:hAnsi="Times New Roman" w:cs="Times New Roman"/>
          <w:b/>
          <w:bCs/>
          <w:lang w:val="it-IT"/>
        </w:rPr>
        <w:t>Provisional</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Stenting</w:t>
      </w:r>
      <w:proofErr w:type="spellEnd"/>
    </w:p>
    <w:p w:rsidR="00831A19" w:rsidRPr="005D0E88" w:rsidRDefault="00831A19" w:rsidP="00B219C1">
      <w:pPr>
        <w:spacing w:line="360" w:lineRule="auto"/>
        <w:ind w:left="720"/>
        <w:rPr>
          <w:rFonts w:ascii="Times New Roman" w:hAnsi="Times New Roman" w:cs="Times New Roman"/>
          <w:lang w:val="it-IT"/>
        </w:rPr>
      </w:pPr>
    </w:p>
    <w:p w:rsidR="00831A19" w:rsidRPr="005D0E88" w:rsidRDefault="00831A19" w:rsidP="005D0E88">
      <w:pPr>
        <w:numPr>
          <w:ilvl w:val="1"/>
          <w:numId w:val="7"/>
        </w:numPr>
        <w:spacing w:line="360" w:lineRule="auto"/>
        <w:rPr>
          <w:rFonts w:ascii="Times New Roman" w:hAnsi="Times New Roman" w:cs="Times New Roman"/>
        </w:rPr>
      </w:pPr>
      <w:r w:rsidRPr="005D0E88">
        <w:rPr>
          <w:rFonts w:ascii="Times New Roman" w:hAnsi="Times New Roman" w:cs="Times New Roman"/>
        </w:rPr>
        <w:t xml:space="preserve">Wiring of the MV and SB: The insertion of an SB protection guide during provisional stenting is essential for several reasons, including opening the bifurcation carina, reducing the risk of acute closure, and facilitating re-access in case of SB occlusion after MV stenting. In the event of acute SB occlusion, the guide serves as a marker for rewiring with a third guide onto which a dilation balloon can be placed to reopen the SB. In case of multiple unsuccessful attempts to rewire with a third guide, the </w:t>
      </w:r>
      <w:r w:rsidR="002203D6">
        <w:rPr>
          <w:rFonts w:ascii="Times New Roman" w:hAnsi="Times New Roman" w:cs="Times New Roman"/>
        </w:rPr>
        <w:t>"</w:t>
      </w:r>
      <w:r w:rsidRPr="005D0E88">
        <w:rPr>
          <w:rFonts w:ascii="Times New Roman" w:hAnsi="Times New Roman" w:cs="Times New Roman"/>
        </w:rPr>
        <w:t>jailed wire</w:t>
      </w:r>
      <w:r w:rsidR="002203D6">
        <w:rPr>
          <w:rFonts w:ascii="Times New Roman" w:hAnsi="Times New Roman" w:cs="Times New Roman"/>
        </w:rPr>
        <w:t>"</w:t>
      </w:r>
      <w:r w:rsidRPr="005D0E88">
        <w:rPr>
          <w:rFonts w:ascii="Times New Roman" w:hAnsi="Times New Roman" w:cs="Times New Roman"/>
        </w:rPr>
        <w:t xml:space="preserve"> in the SB still allows </w:t>
      </w:r>
      <w:r w:rsidR="002203D6">
        <w:rPr>
          <w:rFonts w:ascii="Times New Roman" w:hAnsi="Times New Roman" w:cs="Times New Roman"/>
        </w:rPr>
        <w:t>inserting</w:t>
      </w:r>
      <w:r w:rsidRPr="005D0E88">
        <w:rPr>
          <w:rFonts w:ascii="Times New Roman" w:hAnsi="Times New Roman" w:cs="Times New Roman"/>
        </w:rPr>
        <w:t xml:space="preserve"> a small dilation balloon to create space between the vessel wall and the stent, allowing SB reopening (jailed wire technique). In conclusion, </w:t>
      </w:r>
      <w:r w:rsidR="002203D6">
        <w:rPr>
          <w:rFonts w:ascii="Times New Roman" w:hAnsi="Times New Roman" w:cs="Times New Roman"/>
        </w:rPr>
        <w:t>inserting</w:t>
      </w:r>
      <w:r w:rsidRPr="005D0E88">
        <w:rPr>
          <w:rFonts w:ascii="Times New Roman" w:hAnsi="Times New Roman" w:cs="Times New Roman"/>
        </w:rPr>
        <w:t xml:space="preserve"> an SB protection guide during provisional stenting is mandatory, and typically, SB wiring is performed first to avoid excessive manipulation of the guide that could lead to entanglement with the MV guide.</w:t>
      </w:r>
    </w:p>
    <w:p w:rsidR="00831A19" w:rsidRPr="005D0E88" w:rsidRDefault="00831A19" w:rsidP="00B219C1">
      <w:pPr>
        <w:spacing w:line="360" w:lineRule="auto"/>
        <w:ind w:left="720"/>
        <w:rPr>
          <w:rFonts w:ascii="Times New Roman" w:hAnsi="Times New Roman" w:cs="Times New Roman"/>
        </w:rPr>
      </w:pPr>
    </w:p>
    <w:p w:rsidR="00831A19" w:rsidRPr="005D0E88" w:rsidRDefault="00831A19" w:rsidP="005D0E88">
      <w:pPr>
        <w:numPr>
          <w:ilvl w:val="1"/>
          <w:numId w:val="8"/>
        </w:numPr>
        <w:spacing w:line="360" w:lineRule="auto"/>
        <w:rPr>
          <w:rFonts w:ascii="Times New Roman" w:hAnsi="Times New Roman" w:cs="Times New Roman"/>
        </w:rPr>
      </w:pPr>
      <w:proofErr w:type="spellStart"/>
      <w:r w:rsidRPr="005D0E88">
        <w:rPr>
          <w:rFonts w:ascii="Times New Roman" w:hAnsi="Times New Roman" w:cs="Times New Roman"/>
        </w:rPr>
        <w:t>Predilation</w:t>
      </w:r>
      <w:proofErr w:type="spellEnd"/>
      <w:r w:rsidRPr="005D0E88">
        <w:rPr>
          <w:rFonts w:ascii="Times New Roman" w:hAnsi="Times New Roman" w:cs="Times New Roman"/>
        </w:rPr>
        <w:t xml:space="preserve"> of the MV and SB: MV </w:t>
      </w:r>
      <w:proofErr w:type="spellStart"/>
      <w:r w:rsidRPr="005D0E88">
        <w:rPr>
          <w:rFonts w:ascii="Times New Roman" w:hAnsi="Times New Roman" w:cs="Times New Roman"/>
        </w:rPr>
        <w:t>predilation</w:t>
      </w:r>
      <w:proofErr w:type="spellEnd"/>
      <w:r w:rsidRPr="005D0E88">
        <w:rPr>
          <w:rFonts w:ascii="Times New Roman" w:hAnsi="Times New Roman" w:cs="Times New Roman"/>
        </w:rPr>
        <w:t xml:space="preserve"> is at the </w:t>
      </w:r>
      <w:r w:rsidR="002203D6">
        <w:rPr>
          <w:rFonts w:ascii="Times New Roman" w:hAnsi="Times New Roman" w:cs="Times New Roman"/>
        </w:rPr>
        <w:t>operator's</w:t>
      </w:r>
      <w:r w:rsidRPr="005D0E88">
        <w:rPr>
          <w:rFonts w:ascii="Times New Roman" w:hAnsi="Times New Roman" w:cs="Times New Roman"/>
        </w:rPr>
        <w:t xml:space="preserve"> discretion; however, </w:t>
      </w:r>
      <w:r w:rsidR="002203D6">
        <w:rPr>
          <w:rFonts w:ascii="Times New Roman" w:hAnsi="Times New Roman" w:cs="Times New Roman"/>
        </w:rPr>
        <w:t>preparing</w:t>
      </w:r>
      <w:r w:rsidRPr="005D0E88">
        <w:rPr>
          <w:rFonts w:ascii="Times New Roman" w:hAnsi="Times New Roman" w:cs="Times New Roman"/>
        </w:rPr>
        <w:t xml:space="preserve"> the lesion for the subsequent stenting phase</w:t>
      </w:r>
      <w:r w:rsidR="002203D6">
        <w:rPr>
          <w:rFonts w:ascii="Times New Roman" w:hAnsi="Times New Roman" w:cs="Times New Roman"/>
        </w:rPr>
        <w:t xml:space="preserve"> is recommended</w:t>
      </w:r>
      <w:r w:rsidRPr="005D0E88">
        <w:rPr>
          <w:rFonts w:ascii="Times New Roman" w:hAnsi="Times New Roman" w:cs="Times New Roman"/>
        </w:rPr>
        <w:t xml:space="preserve">, facilitating both stent sizing and subsequent </w:t>
      </w:r>
      <w:r w:rsidR="002203D6">
        <w:rPr>
          <w:rFonts w:ascii="Times New Roman" w:hAnsi="Times New Roman" w:cs="Times New Roman"/>
        </w:rPr>
        <w:t>optimization</w:t>
      </w:r>
      <w:r w:rsidRPr="005D0E88">
        <w:rPr>
          <w:rFonts w:ascii="Times New Roman" w:hAnsi="Times New Roman" w:cs="Times New Roman"/>
        </w:rPr>
        <w:t xml:space="preserve">. In contrast, SB </w:t>
      </w:r>
      <w:proofErr w:type="spellStart"/>
      <w:r w:rsidRPr="005D0E88">
        <w:rPr>
          <w:rFonts w:ascii="Times New Roman" w:hAnsi="Times New Roman" w:cs="Times New Roman"/>
        </w:rPr>
        <w:t>predilation</w:t>
      </w:r>
      <w:proofErr w:type="spellEnd"/>
      <w:r w:rsidRPr="005D0E88">
        <w:rPr>
          <w:rFonts w:ascii="Times New Roman" w:hAnsi="Times New Roman" w:cs="Times New Roman"/>
        </w:rPr>
        <w:t xml:space="preserve"> is not recommended due to the risk of SB dissection, which would necessitate an unplanned two-stent strategy.</w:t>
      </w:r>
    </w:p>
    <w:p w:rsidR="00831A19" w:rsidRPr="005D0E88" w:rsidRDefault="00831A19" w:rsidP="00B219C1">
      <w:pPr>
        <w:spacing w:line="360" w:lineRule="auto"/>
        <w:ind w:left="720"/>
        <w:rPr>
          <w:rFonts w:ascii="Times New Roman" w:hAnsi="Times New Roman" w:cs="Times New Roman"/>
        </w:rPr>
      </w:pPr>
    </w:p>
    <w:p w:rsidR="00831A19" w:rsidRPr="005D0E88" w:rsidRDefault="00831A19" w:rsidP="005D0E88">
      <w:pPr>
        <w:numPr>
          <w:ilvl w:val="1"/>
          <w:numId w:val="9"/>
        </w:numPr>
        <w:spacing w:line="360" w:lineRule="auto"/>
        <w:rPr>
          <w:rFonts w:ascii="Times New Roman" w:hAnsi="Times New Roman" w:cs="Times New Roman"/>
        </w:rPr>
      </w:pPr>
      <w:r w:rsidRPr="005D0E88">
        <w:rPr>
          <w:rFonts w:ascii="Times New Roman" w:hAnsi="Times New Roman" w:cs="Times New Roman"/>
        </w:rPr>
        <w:lastRenderedPageBreak/>
        <w:t xml:space="preserve">Selection of stent size: This choice is based on the </w:t>
      </w:r>
      <w:proofErr w:type="spellStart"/>
      <w:r w:rsidRPr="005D0E88">
        <w:rPr>
          <w:rFonts w:ascii="Times New Roman" w:hAnsi="Times New Roman" w:cs="Times New Roman"/>
        </w:rPr>
        <w:t>dMV</w:t>
      </w:r>
      <w:proofErr w:type="spellEnd"/>
      <w:r w:rsidRPr="005D0E88">
        <w:rPr>
          <w:rFonts w:ascii="Times New Roman" w:hAnsi="Times New Roman" w:cs="Times New Roman"/>
        </w:rPr>
        <w:t xml:space="preserve"> diameter, as selecting the stent size based on the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diameter could result in choosing a larger stent than the </w:t>
      </w:r>
      <w:proofErr w:type="spellStart"/>
      <w:r w:rsidRPr="005D0E88">
        <w:rPr>
          <w:rFonts w:ascii="Times New Roman" w:hAnsi="Times New Roman" w:cs="Times New Roman"/>
        </w:rPr>
        <w:t>dMV</w:t>
      </w:r>
      <w:proofErr w:type="spellEnd"/>
      <w:r w:rsidRPr="005D0E88">
        <w:rPr>
          <w:rFonts w:ascii="Times New Roman" w:hAnsi="Times New Roman" w:cs="Times New Roman"/>
        </w:rPr>
        <w:t xml:space="preserve"> diameter, risking distal dissection. However, choosing the stent based on the </w:t>
      </w:r>
      <w:proofErr w:type="spellStart"/>
      <w:r w:rsidRPr="005D0E88">
        <w:rPr>
          <w:rFonts w:ascii="Times New Roman" w:hAnsi="Times New Roman" w:cs="Times New Roman"/>
        </w:rPr>
        <w:t>dMV</w:t>
      </w:r>
      <w:proofErr w:type="spellEnd"/>
      <w:r w:rsidRPr="005D0E88">
        <w:rPr>
          <w:rFonts w:ascii="Times New Roman" w:hAnsi="Times New Roman" w:cs="Times New Roman"/>
        </w:rPr>
        <w:t xml:space="preserve"> diameter poses a risk of </w:t>
      </w:r>
      <w:proofErr w:type="spellStart"/>
      <w:r w:rsidRPr="005D0E88">
        <w:rPr>
          <w:rFonts w:ascii="Times New Roman" w:hAnsi="Times New Roman" w:cs="Times New Roman"/>
        </w:rPr>
        <w:t>malapposition</w:t>
      </w:r>
      <w:proofErr w:type="spellEnd"/>
      <w:r w:rsidRPr="005D0E88">
        <w:rPr>
          <w:rFonts w:ascii="Times New Roman" w:hAnsi="Times New Roman" w:cs="Times New Roman"/>
        </w:rPr>
        <w:t xml:space="preserve"> at the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level, which must be corrected with proximal dilatation using POT.</w:t>
      </w:r>
    </w:p>
    <w:p w:rsidR="00831A19" w:rsidRPr="005D0E88" w:rsidRDefault="00831A19" w:rsidP="00B219C1">
      <w:pPr>
        <w:spacing w:line="360" w:lineRule="auto"/>
        <w:ind w:left="720"/>
        <w:rPr>
          <w:rFonts w:ascii="Times New Roman" w:hAnsi="Times New Roman" w:cs="Times New Roman"/>
        </w:rPr>
      </w:pPr>
    </w:p>
    <w:p w:rsidR="00831A19" w:rsidRPr="005D0E88" w:rsidRDefault="00831A19" w:rsidP="005D0E88">
      <w:pPr>
        <w:numPr>
          <w:ilvl w:val="1"/>
          <w:numId w:val="10"/>
        </w:numPr>
        <w:spacing w:line="360" w:lineRule="auto"/>
        <w:rPr>
          <w:rFonts w:ascii="Times New Roman" w:hAnsi="Times New Roman" w:cs="Times New Roman"/>
        </w:rPr>
      </w:pPr>
      <w:r w:rsidRPr="005D0E88">
        <w:rPr>
          <w:rFonts w:ascii="Times New Roman" w:hAnsi="Times New Roman" w:cs="Times New Roman"/>
        </w:rPr>
        <w:t xml:space="preserve">Proximal </w:t>
      </w:r>
      <w:r w:rsidR="002203D6">
        <w:rPr>
          <w:rFonts w:ascii="Times New Roman" w:hAnsi="Times New Roman" w:cs="Times New Roman"/>
        </w:rPr>
        <w:t>Optimization</w:t>
      </w:r>
      <w:r w:rsidRPr="005D0E88">
        <w:rPr>
          <w:rFonts w:ascii="Times New Roman" w:hAnsi="Times New Roman" w:cs="Times New Roman"/>
        </w:rPr>
        <w:t xml:space="preserve"> Technique (POT): This step is essential to correct stent </w:t>
      </w:r>
      <w:proofErr w:type="spellStart"/>
      <w:r w:rsidRPr="005D0E88">
        <w:rPr>
          <w:rFonts w:ascii="Times New Roman" w:hAnsi="Times New Roman" w:cs="Times New Roman"/>
        </w:rPr>
        <w:t>malapposition</w:t>
      </w:r>
      <w:proofErr w:type="spellEnd"/>
      <w:r w:rsidRPr="005D0E88">
        <w:rPr>
          <w:rFonts w:ascii="Times New Roman" w:hAnsi="Times New Roman" w:cs="Times New Roman"/>
        </w:rPr>
        <w:t xml:space="preserve"> at the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level caused by stent sizing based on the </w:t>
      </w:r>
      <w:proofErr w:type="spellStart"/>
      <w:r w:rsidRPr="005D0E88">
        <w:rPr>
          <w:rFonts w:ascii="Times New Roman" w:hAnsi="Times New Roman" w:cs="Times New Roman"/>
        </w:rPr>
        <w:t>dMV</w:t>
      </w:r>
      <w:proofErr w:type="spellEnd"/>
      <w:r w:rsidRPr="005D0E88">
        <w:rPr>
          <w:rFonts w:ascii="Times New Roman" w:hAnsi="Times New Roman" w:cs="Times New Roman"/>
        </w:rPr>
        <w:t xml:space="preserve"> diameter. For this phase, a short balloon (6-8 mm) of the same diameter or slightly larger than the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is recommended, with particular attention to positioning the distal marker of the balloon at the bifurcation carina or slightly beyond it </w:t>
      </w:r>
      <w:r w:rsidRPr="00B219C1">
        <w:rPr>
          <w:rFonts w:ascii="Times New Roman" w:hAnsi="Times New Roman" w:cs="Times New Roman"/>
          <w:b/>
        </w:rPr>
        <w:t>(Figure 4)</w:t>
      </w:r>
      <w:r w:rsidRPr="00B219C1">
        <w:rPr>
          <w:rFonts w:ascii="Times New Roman" w:hAnsi="Times New Roman" w:cs="Times New Roman"/>
        </w:rPr>
        <w:t xml:space="preserve">. </w:t>
      </w:r>
      <w:r w:rsidRPr="005D0E88">
        <w:rPr>
          <w:rFonts w:ascii="Times New Roman" w:hAnsi="Times New Roman" w:cs="Times New Roman"/>
        </w:rPr>
        <w:t>The importance of POT is demonstrated in the COBIS II study</w:t>
      </w:r>
      <w:r w:rsidR="00C07665">
        <w:rPr>
          <w:rFonts w:ascii="Times New Roman" w:hAnsi="Times New Roman" w:cs="Times New Roman"/>
          <w:vertAlign w:val="superscript"/>
        </w:rPr>
        <w:t>14</w:t>
      </w:r>
      <w:r w:rsidRPr="005D0E88">
        <w:rPr>
          <w:rFonts w:ascii="Times New Roman" w:hAnsi="Times New Roman" w:cs="Times New Roman"/>
        </w:rPr>
        <w:t>, where the failure to perform POT was associated with an increased risk of major adverse cardiovascular events (MACE) compared to the control group where it was performed.</w:t>
      </w:r>
    </w:p>
    <w:p w:rsidR="00831A19" w:rsidRPr="005D0E88" w:rsidRDefault="00831A19" w:rsidP="00B219C1">
      <w:pPr>
        <w:spacing w:line="360" w:lineRule="auto"/>
        <w:ind w:left="720"/>
        <w:rPr>
          <w:rFonts w:ascii="Times New Roman" w:hAnsi="Times New Roman" w:cs="Times New Roman"/>
        </w:rPr>
      </w:pPr>
    </w:p>
    <w:p w:rsidR="00831A19" w:rsidRPr="005D0E88" w:rsidRDefault="00831A19" w:rsidP="005D0E88">
      <w:pPr>
        <w:numPr>
          <w:ilvl w:val="1"/>
          <w:numId w:val="11"/>
        </w:numPr>
        <w:spacing w:line="360" w:lineRule="auto"/>
        <w:rPr>
          <w:rFonts w:ascii="Times New Roman" w:hAnsi="Times New Roman" w:cs="Times New Roman"/>
        </w:rPr>
      </w:pPr>
      <w:r w:rsidRPr="005D0E88">
        <w:rPr>
          <w:rFonts w:ascii="Times New Roman" w:hAnsi="Times New Roman" w:cs="Times New Roman"/>
        </w:rPr>
        <w:t xml:space="preserve">SB Rewiring: This phase involves rewiring the SB after stent placement in the MV. Rewiring should be performed in the most distal cell of the stent, as subsequent mesh dilation would allow better coverage of the SB ostium in that position, unlike rewiring performed at the proximal mesh </w:t>
      </w:r>
      <w:r w:rsidRPr="00B219C1">
        <w:rPr>
          <w:rFonts w:ascii="Times New Roman" w:hAnsi="Times New Roman" w:cs="Times New Roman"/>
          <w:b/>
        </w:rPr>
        <w:t>(Figure 5)</w:t>
      </w:r>
      <w:r w:rsidRPr="005D0E88">
        <w:rPr>
          <w:rFonts w:ascii="Times New Roman" w:hAnsi="Times New Roman" w:cs="Times New Roman"/>
        </w:rPr>
        <w:t xml:space="preserve">. There are two techniques for rewiring: the first is called the </w:t>
      </w:r>
      <w:r w:rsidR="002203D6">
        <w:rPr>
          <w:rFonts w:ascii="Times New Roman" w:hAnsi="Times New Roman" w:cs="Times New Roman"/>
        </w:rPr>
        <w:t>"</w:t>
      </w:r>
      <w:r w:rsidRPr="005D0E88">
        <w:rPr>
          <w:rFonts w:ascii="Times New Roman" w:hAnsi="Times New Roman" w:cs="Times New Roman"/>
        </w:rPr>
        <w:t>guidewire exchange technique,</w:t>
      </w:r>
      <w:r w:rsidR="002203D6">
        <w:rPr>
          <w:rFonts w:ascii="Times New Roman" w:hAnsi="Times New Roman" w:cs="Times New Roman"/>
        </w:rPr>
        <w:t>"</w:t>
      </w:r>
      <w:r w:rsidRPr="005D0E88">
        <w:rPr>
          <w:rFonts w:ascii="Times New Roman" w:hAnsi="Times New Roman" w:cs="Times New Roman"/>
        </w:rPr>
        <w:t xml:space="preserve"> which involves exchanging the SB guide with the MV guide, and the second uses a third guide that </w:t>
      </w:r>
      <w:r w:rsidR="002203D6">
        <w:rPr>
          <w:rFonts w:ascii="Times New Roman" w:hAnsi="Times New Roman" w:cs="Times New Roman"/>
        </w:rPr>
        <w:t>utilizes</w:t>
      </w:r>
      <w:r w:rsidRPr="005D0E88">
        <w:rPr>
          <w:rFonts w:ascii="Times New Roman" w:hAnsi="Times New Roman" w:cs="Times New Roman"/>
        </w:rPr>
        <w:t xml:space="preserve"> the jailed guide in the SB as a marker. </w:t>
      </w:r>
      <w:r w:rsidR="002203D6">
        <w:rPr>
          <w:rFonts w:ascii="Times New Roman" w:hAnsi="Times New Roman" w:cs="Times New Roman"/>
        </w:rPr>
        <w:t>Choosing</w:t>
      </w:r>
      <w:r w:rsidRPr="005D0E88">
        <w:rPr>
          <w:rFonts w:ascii="Times New Roman" w:hAnsi="Times New Roman" w:cs="Times New Roman"/>
        </w:rPr>
        <w:t xml:space="preserve"> one </w:t>
      </w:r>
      <w:r w:rsidR="00104C87">
        <w:rPr>
          <w:rFonts w:ascii="Times New Roman" w:hAnsi="Times New Roman" w:cs="Times New Roman"/>
        </w:rPr>
        <w:t>Technique</w:t>
      </w:r>
      <w:r w:rsidRPr="005D0E88">
        <w:rPr>
          <w:rFonts w:ascii="Times New Roman" w:hAnsi="Times New Roman" w:cs="Times New Roman"/>
        </w:rPr>
        <w:t xml:space="preserve"> over the other is at the </w:t>
      </w:r>
      <w:r w:rsidR="002203D6">
        <w:rPr>
          <w:rFonts w:ascii="Times New Roman" w:hAnsi="Times New Roman" w:cs="Times New Roman"/>
        </w:rPr>
        <w:t>operator's</w:t>
      </w:r>
      <w:r w:rsidRPr="005D0E88">
        <w:rPr>
          <w:rFonts w:ascii="Times New Roman" w:hAnsi="Times New Roman" w:cs="Times New Roman"/>
        </w:rPr>
        <w:t xml:space="preserve"> discretion.</w:t>
      </w:r>
    </w:p>
    <w:p w:rsidR="00831A19" w:rsidRPr="005D0E88" w:rsidRDefault="00831A19" w:rsidP="00B219C1">
      <w:pPr>
        <w:spacing w:line="360" w:lineRule="auto"/>
        <w:ind w:left="720"/>
        <w:rPr>
          <w:rFonts w:ascii="Times New Roman" w:hAnsi="Times New Roman" w:cs="Times New Roman"/>
        </w:rPr>
      </w:pPr>
    </w:p>
    <w:p w:rsidR="00831A19" w:rsidRPr="005D0E88" w:rsidRDefault="00831A19" w:rsidP="005D0E88">
      <w:pPr>
        <w:numPr>
          <w:ilvl w:val="1"/>
          <w:numId w:val="12"/>
        </w:numPr>
        <w:spacing w:line="360" w:lineRule="auto"/>
        <w:rPr>
          <w:rFonts w:ascii="Times New Roman" w:hAnsi="Times New Roman" w:cs="Times New Roman"/>
        </w:rPr>
      </w:pPr>
      <w:r w:rsidRPr="005D0E88">
        <w:rPr>
          <w:rFonts w:ascii="Times New Roman" w:hAnsi="Times New Roman" w:cs="Times New Roman"/>
        </w:rPr>
        <w:t xml:space="preserve">Opening the meshes in </w:t>
      </w:r>
      <w:proofErr w:type="spellStart"/>
      <w:r w:rsidR="002203D6">
        <w:rPr>
          <w:rFonts w:ascii="Times New Roman" w:hAnsi="Times New Roman" w:cs="Times New Roman"/>
        </w:rPr>
        <w:t>favour</w:t>
      </w:r>
      <w:proofErr w:type="spellEnd"/>
      <w:r w:rsidRPr="005D0E88">
        <w:rPr>
          <w:rFonts w:ascii="Times New Roman" w:hAnsi="Times New Roman" w:cs="Times New Roman"/>
        </w:rPr>
        <w:t xml:space="preserve"> of the SB: Opening the meshes in the SB is </w:t>
      </w:r>
      <w:r w:rsidR="002203D6">
        <w:rPr>
          <w:rFonts w:ascii="Times New Roman" w:hAnsi="Times New Roman" w:cs="Times New Roman"/>
        </w:rPr>
        <w:t>essential</w:t>
      </w:r>
      <w:r w:rsidRPr="005D0E88">
        <w:rPr>
          <w:rFonts w:ascii="Times New Roman" w:hAnsi="Times New Roman" w:cs="Times New Roman"/>
        </w:rPr>
        <w:t xml:space="preserve"> for </w:t>
      </w:r>
      <w:r w:rsidR="002203D6">
        <w:rPr>
          <w:rFonts w:ascii="Times New Roman" w:hAnsi="Times New Roman" w:cs="Times New Roman"/>
        </w:rPr>
        <w:t>optimizing</w:t>
      </w:r>
      <w:r w:rsidRPr="005D0E88">
        <w:rPr>
          <w:rFonts w:ascii="Times New Roman" w:hAnsi="Times New Roman" w:cs="Times New Roman"/>
        </w:rPr>
        <w:t xml:space="preserve"> SB coverage and facilitating the insertion of a stent into the SB in case of a need to switch to a two-stent technique. Opening the distal cell of the MV in </w:t>
      </w:r>
      <w:proofErr w:type="spellStart"/>
      <w:r w:rsidR="002203D6">
        <w:rPr>
          <w:rFonts w:ascii="Times New Roman" w:hAnsi="Times New Roman" w:cs="Times New Roman"/>
        </w:rPr>
        <w:t>favour</w:t>
      </w:r>
      <w:proofErr w:type="spellEnd"/>
      <w:r w:rsidRPr="005D0E88">
        <w:rPr>
          <w:rFonts w:ascii="Times New Roman" w:hAnsi="Times New Roman" w:cs="Times New Roman"/>
        </w:rPr>
        <w:t xml:space="preserve"> of the SB with a dilation balloon inevitably causes distortion of the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which must be corrected. </w:t>
      </w:r>
      <w:r w:rsidR="002203D6">
        <w:rPr>
          <w:rFonts w:ascii="Times New Roman" w:hAnsi="Times New Roman" w:cs="Times New Roman"/>
        </w:rPr>
        <w:t>Two techniques allow</w:t>
      </w:r>
      <w:r w:rsidRPr="005D0E88">
        <w:rPr>
          <w:rFonts w:ascii="Times New Roman" w:hAnsi="Times New Roman" w:cs="Times New Roman"/>
        </w:rPr>
        <w:t xml:space="preserve"> the opening of SB meshes while correcting </w:t>
      </w:r>
      <w:proofErr w:type="spellStart"/>
      <w:r w:rsidRPr="005D0E88">
        <w:rPr>
          <w:rFonts w:ascii="Times New Roman" w:hAnsi="Times New Roman" w:cs="Times New Roman"/>
        </w:rPr>
        <w:t>pMV</w:t>
      </w:r>
      <w:proofErr w:type="spellEnd"/>
      <w:r w:rsidRPr="005D0E88">
        <w:rPr>
          <w:rFonts w:ascii="Times New Roman" w:hAnsi="Times New Roman" w:cs="Times New Roman"/>
        </w:rPr>
        <w:t xml:space="preserve"> distortion, namely the </w:t>
      </w:r>
      <w:r w:rsidR="002203D6">
        <w:rPr>
          <w:rFonts w:ascii="Times New Roman" w:hAnsi="Times New Roman" w:cs="Times New Roman"/>
        </w:rPr>
        <w:t>"</w:t>
      </w:r>
      <w:r w:rsidRPr="005D0E88">
        <w:rPr>
          <w:rFonts w:ascii="Times New Roman" w:hAnsi="Times New Roman" w:cs="Times New Roman"/>
        </w:rPr>
        <w:t>Kissing Balloon</w:t>
      </w:r>
      <w:r w:rsidR="002203D6">
        <w:rPr>
          <w:rFonts w:ascii="Times New Roman" w:hAnsi="Times New Roman" w:cs="Times New Roman"/>
        </w:rPr>
        <w:t>"</w:t>
      </w:r>
      <w:r w:rsidRPr="005D0E88">
        <w:rPr>
          <w:rFonts w:ascii="Times New Roman" w:hAnsi="Times New Roman" w:cs="Times New Roman"/>
        </w:rPr>
        <w:t xml:space="preserve"> and the </w:t>
      </w:r>
      <w:r w:rsidR="002203D6">
        <w:rPr>
          <w:rFonts w:ascii="Times New Roman" w:hAnsi="Times New Roman" w:cs="Times New Roman"/>
        </w:rPr>
        <w:t>"</w:t>
      </w:r>
      <w:r w:rsidRPr="005D0E88">
        <w:rPr>
          <w:rFonts w:ascii="Times New Roman" w:hAnsi="Times New Roman" w:cs="Times New Roman"/>
        </w:rPr>
        <w:t>POT-side-POT</w:t>
      </w:r>
      <w:r w:rsidR="002203D6">
        <w:rPr>
          <w:rFonts w:ascii="Times New Roman" w:hAnsi="Times New Roman" w:cs="Times New Roman"/>
        </w:rPr>
        <w:t xml:space="preserve">" </w:t>
      </w:r>
      <w:r w:rsidR="00C07665">
        <w:rPr>
          <w:rFonts w:ascii="Times New Roman" w:hAnsi="Times New Roman" w:cs="Times New Roman"/>
          <w:vertAlign w:val="superscript"/>
        </w:rPr>
        <w:t>16</w:t>
      </w:r>
      <w:r w:rsidRPr="005D0E88">
        <w:rPr>
          <w:rFonts w:ascii="Times New Roman" w:hAnsi="Times New Roman" w:cs="Times New Roman"/>
        </w:rPr>
        <w:t xml:space="preserve"> technique. The first involves opening the meshes in </w:t>
      </w:r>
      <w:proofErr w:type="spellStart"/>
      <w:r w:rsidR="002203D6">
        <w:rPr>
          <w:rFonts w:ascii="Times New Roman" w:hAnsi="Times New Roman" w:cs="Times New Roman"/>
        </w:rPr>
        <w:t>favour</w:t>
      </w:r>
      <w:proofErr w:type="spellEnd"/>
      <w:r w:rsidRPr="005D0E88">
        <w:rPr>
          <w:rFonts w:ascii="Times New Roman" w:hAnsi="Times New Roman" w:cs="Times New Roman"/>
        </w:rPr>
        <w:t xml:space="preserve"> of the SB using two balloons inflated simultaneously</w:t>
      </w:r>
      <w:r w:rsidR="002203D6">
        <w:rPr>
          <w:rFonts w:ascii="Times New Roman" w:hAnsi="Times New Roman" w:cs="Times New Roman"/>
        </w:rPr>
        <w:t>. In contrast,</w:t>
      </w:r>
      <w:r w:rsidRPr="005D0E88">
        <w:rPr>
          <w:rFonts w:ascii="Times New Roman" w:hAnsi="Times New Roman" w:cs="Times New Roman"/>
        </w:rPr>
        <w:t xml:space="preserve"> the second involves sequential inflation of the dilation balloons in the MV and SB. The PROPOT trial</w:t>
      </w:r>
      <w:r w:rsidR="00C07665">
        <w:rPr>
          <w:rFonts w:ascii="Times New Roman" w:hAnsi="Times New Roman" w:cs="Times New Roman"/>
          <w:vertAlign w:val="superscript"/>
        </w:rPr>
        <w:t>17</w:t>
      </w:r>
      <w:r w:rsidRPr="005D0E88">
        <w:rPr>
          <w:rFonts w:ascii="Times New Roman" w:hAnsi="Times New Roman" w:cs="Times New Roman"/>
        </w:rPr>
        <w:t xml:space="preserve"> showed no difference between the two techniques; therefore, </w:t>
      </w:r>
      <w:r w:rsidR="002203D6">
        <w:rPr>
          <w:rFonts w:ascii="Times New Roman" w:hAnsi="Times New Roman" w:cs="Times New Roman"/>
        </w:rPr>
        <w:t>choosing</w:t>
      </w:r>
      <w:r w:rsidRPr="005D0E88">
        <w:rPr>
          <w:rFonts w:ascii="Times New Roman" w:hAnsi="Times New Roman" w:cs="Times New Roman"/>
        </w:rPr>
        <w:t xml:space="preserve"> one or the other is at the </w:t>
      </w:r>
      <w:r w:rsidR="002203D6">
        <w:rPr>
          <w:rFonts w:ascii="Times New Roman" w:hAnsi="Times New Roman" w:cs="Times New Roman"/>
        </w:rPr>
        <w:t>operator's</w:t>
      </w:r>
      <w:r w:rsidRPr="005D0E88">
        <w:rPr>
          <w:rFonts w:ascii="Times New Roman" w:hAnsi="Times New Roman" w:cs="Times New Roman"/>
        </w:rPr>
        <w:t xml:space="preserve"> discretion.</w:t>
      </w:r>
    </w:p>
    <w:p w:rsidR="000D5062" w:rsidRPr="005D0E88" w:rsidRDefault="000D5062" w:rsidP="005D0E88">
      <w:pPr>
        <w:spacing w:line="360" w:lineRule="auto"/>
        <w:rPr>
          <w:rFonts w:ascii="Times New Roman" w:hAnsi="Times New Roman" w:cs="Times New Roman"/>
        </w:rPr>
      </w:pPr>
    </w:p>
    <w:p w:rsidR="00B219C1" w:rsidRDefault="00831A19" w:rsidP="005D0E88">
      <w:pPr>
        <w:spacing w:line="360" w:lineRule="auto"/>
        <w:rPr>
          <w:rFonts w:ascii="Times New Roman" w:hAnsi="Times New Roman" w:cs="Times New Roman"/>
          <w:b/>
        </w:rPr>
      </w:pPr>
      <w:r w:rsidRPr="00B219C1">
        <w:rPr>
          <w:rFonts w:ascii="Times New Roman" w:hAnsi="Times New Roman" w:cs="Times New Roman"/>
          <w:b/>
        </w:rPr>
        <w:t>3.3 Provisional Stenting and Subsequent Stent Implantation in the SB (1 to 2 Stents)</w:t>
      </w:r>
    </w:p>
    <w:p w:rsidR="00B219C1" w:rsidRPr="00B219C1" w:rsidRDefault="00B219C1" w:rsidP="005D0E88">
      <w:pPr>
        <w:spacing w:line="360" w:lineRule="auto"/>
        <w:rPr>
          <w:rFonts w:ascii="Times New Roman" w:hAnsi="Times New Roman" w:cs="Times New Roman"/>
          <w:b/>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need to implant a second stent in the side branch (SB) can depend on three </w:t>
      </w:r>
      <w:r w:rsidR="002203D6">
        <w:rPr>
          <w:rFonts w:ascii="Times New Roman" w:hAnsi="Times New Roman" w:cs="Times New Roman"/>
        </w:rPr>
        <w:t>leading</w:t>
      </w:r>
      <w:r w:rsidRPr="005D0E88">
        <w:rPr>
          <w:rFonts w:ascii="Times New Roman" w:hAnsi="Times New Roman" w:cs="Times New Roman"/>
        </w:rPr>
        <w:t xml:space="preserve"> causes, which are a) worsening of blood flow after implantation of the stent in the main vessel (MV), b) SB dissection after opening the stent struts of the MV, and c) acute closure of the SB after MV stenting due to severe SB disease. In these cases, the advantage is the possibility </w:t>
      </w:r>
      <w:r w:rsidR="00104C87">
        <w:rPr>
          <w:rFonts w:ascii="Times New Roman" w:hAnsi="Times New Roman" w:cs="Times New Roman"/>
        </w:rPr>
        <w:t>of intervening</w:t>
      </w:r>
      <w:r w:rsidRPr="005D0E88">
        <w:rPr>
          <w:rFonts w:ascii="Times New Roman" w:hAnsi="Times New Roman" w:cs="Times New Roman"/>
        </w:rPr>
        <w:t xml:space="preserve"> in the SB by implanting a second stent through four techniques</w:t>
      </w:r>
      <w:r w:rsidR="00104C87">
        <w:rPr>
          <w:rFonts w:ascii="Times New Roman" w:hAnsi="Times New Roman" w:cs="Times New Roman"/>
        </w:rPr>
        <w:t>: T-stenting</w:t>
      </w:r>
      <w:r w:rsidRPr="005D0E88">
        <w:rPr>
          <w:rFonts w:ascii="Times New Roman" w:hAnsi="Times New Roman" w:cs="Times New Roman"/>
        </w:rPr>
        <w:t xml:space="preserve">, T-stenting and minimal protrusion (TAP),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and Internal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w:t>
      </w:r>
      <w:r w:rsidRPr="00B219C1">
        <w:rPr>
          <w:rFonts w:ascii="Times New Roman" w:hAnsi="Times New Roman" w:cs="Times New Roman"/>
          <w:b/>
        </w:rPr>
        <w:t>(Figure 6)</w:t>
      </w:r>
      <w:r w:rsidRPr="00B219C1">
        <w:rPr>
          <w:rFonts w:ascii="Times New Roman" w:hAnsi="Times New Roman" w:cs="Times New Roman"/>
        </w:rPr>
        <w:t>.</w:t>
      </w:r>
    </w:p>
    <w:p w:rsidR="00831A19" w:rsidRPr="00C07665" w:rsidRDefault="00831A19" w:rsidP="005D0E88">
      <w:pPr>
        <w:spacing w:line="360" w:lineRule="auto"/>
        <w:rPr>
          <w:rFonts w:ascii="Times New Roman" w:hAnsi="Times New Roman" w:cs="Times New Roman"/>
          <w:vertAlign w:val="superscript"/>
        </w:rPr>
      </w:pPr>
      <w:r w:rsidRPr="005D0E88">
        <w:rPr>
          <w:rFonts w:ascii="Times New Roman" w:hAnsi="Times New Roman" w:cs="Times New Roman"/>
        </w:rPr>
        <w:t xml:space="preserve">The choice of the </w:t>
      </w:r>
      <w:r w:rsidR="00104C87">
        <w:rPr>
          <w:rFonts w:ascii="Times New Roman" w:hAnsi="Times New Roman" w:cs="Times New Roman"/>
        </w:rPr>
        <w:t>Technique</w:t>
      </w:r>
      <w:r w:rsidRPr="005D0E88">
        <w:rPr>
          <w:rFonts w:ascii="Times New Roman" w:hAnsi="Times New Roman" w:cs="Times New Roman"/>
        </w:rPr>
        <w:t xml:space="preserve"> should take into account two aspects</w:t>
      </w:r>
      <w:r w:rsidR="00C07665">
        <w:rPr>
          <w:rFonts w:ascii="Times New Roman" w:hAnsi="Times New Roman" w:cs="Times New Roman"/>
          <w:vertAlign w:val="superscript"/>
        </w:rPr>
        <w:t>6</w:t>
      </w:r>
      <w:r w:rsidRPr="005D0E88">
        <w:rPr>
          <w:rFonts w:ascii="Times New Roman" w:hAnsi="Times New Roman" w:cs="Times New Roman"/>
        </w:rPr>
        <w:t xml:space="preserve">: 1) the bifurcation angle, as </w:t>
      </w:r>
      <w:r w:rsidR="002203D6">
        <w:rPr>
          <w:rFonts w:ascii="Times New Roman" w:hAnsi="Times New Roman" w:cs="Times New Roman"/>
        </w:rPr>
        <w:t>"</w:t>
      </w:r>
      <w:r w:rsidRPr="005D0E88">
        <w:rPr>
          <w:rFonts w:ascii="Times New Roman" w:hAnsi="Times New Roman" w:cs="Times New Roman"/>
        </w:rPr>
        <w:t>T-shape</w:t>
      </w:r>
      <w:r w:rsidR="002203D6">
        <w:rPr>
          <w:rFonts w:ascii="Times New Roman" w:hAnsi="Times New Roman" w:cs="Times New Roman"/>
        </w:rPr>
        <w:t>"</w:t>
      </w:r>
      <w:r w:rsidRPr="005D0E88">
        <w:rPr>
          <w:rFonts w:ascii="Times New Roman" w:hAnsi="Times New Roman" w:cs="Times New Roman"/>
        </w:rPr>
        <w:t xml:space="preserve"> angles are better suited to T-stenting or TAP techniques, while </w:t>
      </w:r>
      <w:r w:rsidR="002203D6">
        <w:rPr>
          <w:rFonts w:ascii="Times New Roman" w:hAnsi="Times New Roman" w:cs="Times New Roman"/>
        </w:rPr>
        <w:t>"</w:t>
      </w:r>
      <w:r w:rsidRPr="005D0E88">
        <w:rPr>
          <w:rFonts w:ascii="Times New Roman" w:hAnsi="Times New Roman" w:cs="Times New Roman"/>
        </w:rPr>
        <w:t>Y-shape</w:t>
      </w:r>
      <w:r w:rsidR="002203D6">
        <w:rPr>
          <w:rFonts w:ascii="Times New Roman" w:hAnsi="Times New Roman" w:cs="Times New Roman"/>
        </w:rPr>
        <w:t>"</w:t>
      </w:r>
      <w:r w:rsidRPr="005D0E88">
        <w:rPr>
          <w:rFonts w:ascii="Times New Roman" w:hAnsi="Times New Roman" w:cs="Times New Roman"/>
        </w:rPr>
        <w:t xml:space="preserve"> angles are better suited to techniques such as Internal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or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2) the rewiring location, as a distal location that ensures optimal SB coverage would </w:t>
      </w:r>
      <w:proofErr w:type="spellStart"/>
      <w:r w:rsidR="00104C87">
        <w:rPr>
          <w:rFonts w:ascii="Times New Roman" w:hAnsi="Times New Roman" w:cs="Times New Roman"/>
        </w:rPr>
        <w:t>favour</w:t>
      </w:r>
      <w:proofErr w:type="spellEnd"/>
      <w:r w:rsidRPr="005D0E88">
        <w:rPr>
          <w:rFonts w:ascii="Times New Roman" w:hAnsi="Times New Roman" w:cs="Times New Roman"/>
        </w:rPr>
        <w:t xml:space="preserve"> T-stenting, whereas a proximal location with inadequate SB coverage would </w:t>
      </w:r>
      <w:proofErr w:type="spellStart"/>
      <w:r w:rsidR="00104C87">
        <w:rPr>
          <w:rFonts w:ascii="Times New Roman" w:hAnsi="Times New Roman" w:cs="Times New Roman"/>
        </w:rPr>
        <w:t>favour</w:t>
      </w:r>
      <w:proofErr w:type="spellEnd"/>
      <w:r w:rsidRPr="005D0E88">
        <w:rPr>
          <w:rFonts w:ascii="Times New Roman" w:hAnsi="Times New Roman" w:cs="Times New Roman"/>
        </w:rPr>
        <w:t xml:space="preserve"> techniques with greater </w:t>
      </w:r>
      <w:r w:rsidR="002203D6">
        <w:rPr>
          <w:rFonts w:ascii="Times New Roman" w:hAnsi="Times New Roman" w:cs="Times New Roman"/>
        </w:rPr>
        <w:t>"</w:t>
      </w:r>
      <w:r w:rsidRPr="005D0E88">
        <w:rPr>
          <w:rFonts w:ascii="Times New Roman" w:hAnsi="Times New Roman" w:cs="Times New Roman"/>
        </w:rPr>
        <w:t>coverage</w:t>
      </w:r>
      <w:r w:rsidR="002203D6">
        <w:rPr>
          <w:rFonts w:ascii="Times New Roman" w:hAnsi="Times New Roman" w:cs="Times New Roman"/>
        </w:rPr>
        <w:t>"</w:t>
      </w:r>
      <w:r w:rsidRPr="005D0E88">
        <w:rPr>
          <w:rFonts w:ascii="Times New Roman" w:hAnsi="Times New Roman" w:cs="Times New Roman"/>
        </w:rPr>
        <w:t xml:space="preserve"> such as TAP, Internal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or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Regardless of the chosen </w:t>
      </w:r>
      <w:r w:rsidR="00104C87">
        <w:rPr>
          <w:rFonts w:ascii="Times New Roman" w:hAnsi="Times New Roman" w:cs="Times New Roman"/>
        </w:rPr>
        <w:t>Technique</w:t>
      </w:r>
      <w:r w:rsidRPr="005D0E88">
        <w:rPr>
          <w:rFonts w:ascii="Times New Roman" w:hAnsi="Times New Roman" w:cs="Times New Roman"/>
        </w:rPr>
        <w:t xml:space="preserve">, kissing balloon (KB) inflation (preceded by rewiring in the case of Internal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and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and </w:t>
      </w:r>
      <w:r w:rsidR="00104C87">
        <w:rPr>
          <w:rFonts w:ascii="Times New Roman" w:hAnsi="Times New Roman" w:cs="Times New Roman"/>
        </w:rPr>
        <w:t xml:space="preserve">the </w:t>
      </w:r>
      <w:r w:rsidRPr="005D0E88">
        <w:rPr>
          <w:rFonts w:ascii="Times New Roman" w:hAnsi="Times New Roman" w:cs="Times New Roman"/>
        </w:rPr>
        <w:t xml:space="preserve">final proximal </w:t>
      </w:r>
      <w:r w:rsidR="002203D6">
        <w:rPr>
          <w:rFonts w:ascii="Times New Roman" w:hAnsi="Times New Roman" w:cs="Times New Roman"/>
        </w:rPr>
        <w:t>optimization</w:t>
      </w:r>
      <w:r w:rsidRPr="005D0E88">
        <w:rPr>
          <w:rFonts w:ascii="Times New Roman" w:hAnsi="Times New Roman" w:cs="Times New Roman"/>
        </w:rPr>
        <w:t xml:space="preserve"> technique (POT) are required to </w:t>
      </w:r>
      <w:r w:rsidR="002203D6">
        <w:rPr>
          <w:rFonts w:ascii="Times New Roman" w:hAnsi="Times New Roman" w:cs="Times New Roman"/>
        </w:rPr>
        <w:t>optimize</w:t>
      </w:r>
      <w:r w:rsidRPr="005D0E88">
        <w:rPr>
          <w:rFonts w:ascii="Times New Roman" w:hAnsi="Times New Roman" w:cs="Times New Roman"/>
        </w:rPr>
        <w:t xml:space="preserve"> the </w:t>
      </w:r>
      <w:r w:rsidR="002203D6">
        <w:rPr>
          <w:rFonts w:ascii="Times New Roman" w:hAnsi="Times New Roman" w:cs="Times New Roman"/>
        </w:rPr>
        <w:t>bifurcation's</w:t>
      </w:r>
      <w:r w:rsidRPr="005D0E88">
        <w:rPr>
          <w:rFonts w:ascii="Times New Roman" w:hAnsi="Times New Roman" w:cs="Times New Roman"/>
        </w:rPr>
        <w:t xml:space="preserve"> geometry. However, one of the limitations of these techniques compared to upfront 2-stent techniques is the reduced coverage of the SB ostium due to the smaller number of struts, especially in T and TAP techniques </w:t>
      </w:r>
      <w:r w:rsidRPr="00B219C1">
        <w:rPr>
          <w:rFonts w:ascii="Times New Roman" w:hAnsi="Times New Roman" w:cs="Times New Roman"/>
          <w:b/>
        </w:rPr>
        <w:t>(Figure 7)</w:t>
      </w:r>
      <w:r w:rsidRPr="005D0E88">
        <w:rPr>
          <w:rFonts w:ascii="Times New Roman" w:hAnsi="Times New Roman" w:cs="Times New Roman"/>
        </w:rPr>
        <w:t xml:space="preserve">, with an increased risk of restenosis at the bifurcation carina and a consequent increase in the risk of target lesion </w:t>
      </w:r>
      <w:r w:rsidR="002203D6">
        <w:rPr>
          <w:rFonts w:ascii="Times New Roman" w:hAnsi="Times New Roman" w:cs="Times New Roman"/>
        </w:rPr>
        <w:t>revascularization</w:t>
      </w:r>
      <w:r w:rsidRPr="005D0E88">
        <w:rPr>
          <w:rFonts w:ascii="Times New Roman" w:hAnsi="Times New Roman" w:cs="Times New Roman"/>
        </w:rPr>
        <w:t xml:space="preserve"> (TLR).</w:t>
      </w:r>
      <w:r w:rsidR="00C07665">
        <w:rPr>
          <w:rFonts w:ascii="Times New Roman" w:hAnsi="Times New Roman" w:cs="Times New Roman"/>
          <w:vertAlign w:val="superscript"/>
        </w:rPr>
        <w:t>18</w:t>
      </w:r>
    </w:p>
    <w:p w:rsidR="00CD1427" w:rsidRPr="005D0E88" w:rsidRDefault="00CD14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IV. TREATMENT TECHNIQUES FOR 2-STENT CORONARY BIFURCATIONS</w:t>
      </w:r>
    </w:p>
    <w:p w:rsidR="00CD1427" w:rsidRDefault="00CD1427" w:rsidP="005D0E88">
      <w:pPr>
        <w:spacing w:line="360" w:lineRule="auto"/>
        <w:rPr>
          <w:rFonts w:ascii="Times New Roman" w:hAnsi="Times New Roman" w:cs="Times New Roman"/>
          <w:b/>
          <w:bCs/>
        </w:rPr>
      </w:pPr>
    </w:p>
    <w:p w:rsidR="00CD1427"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4.1 Classical Crush</w:t>
      </w:r>
    </w:p>
    <w:p w:rsidR="00831A19" w:rsidRPr="00CD1427" w:rsidRDefault="00831A19" w:rsidP="005D0E88">
      <w:pPr>
        <w:spacing w:line="360" w:lineRule="auto"/>
        <w:rPr>
          <w:rFonts w:ascii="Times New Roman" w:hAnsi="Times New Roman" w:cs="Times New Roman"/>
          <w:b/>
          <w:bCs/>
        </w:rPr>
      </w:pPr>
      <w:r w:rsidRPr="005D0E88">
        <w:rPr>
          <w:rFonts w:ascii="Times New Roman" w:hAnsi="Times New Roman" w:cs="Times New Roman"/>
        </w:rPr>
        <w:t>Proposed by Colombo et al.</w:t>
      </w:r>
      <w:r w:rsidR="00C07665">
        <w:rPr>
          <w:rFonts w:ascii="Times New Roman" w:hAnsi="Times New Roman" w:cs="Times New Roman"/>
          <w:vertAlign w:val="superscript"/>
        </w:rPr>
        <w:t>3</w:t>
      </w:r>
      <w:r w:rsidRPr="005D0E88">
        <w:rPr>
          <w:rFonts w:ascii="Times New Roman" w:hAnsi="Times New Roman" w:cs="Times New Roman"/>
        </w:rPr>
        <w:t xml:space="preserve">, the Classical Crush initially involves steps 1 and 2 of Provisional Stenting (PS), as previously described, which are repeated for all two-stent treatment techniques for coronary bifurcations. Classical </w:t>
      </w:r>
      <w:r w:rsidR="00104C87">
        <w:rPr>
          <w:rFonts w:ascii="Times New Roman" w:hAnsi="Times New Roman" w:cs="Times New Roman"/>
        </w:rPr>
        <w:t>Crush</w:t>
      </w:r>
      <w:r w:rsidRPr="005D0E88">
        <w:rPr>
          <w:rFonts w:ascii="Times New Roman" w:hAnsi="Times New Roman" w:cs="Times New Roman"/>
        </w:rPr>
        <w:t xml:space="preserve"> involves placing the first stent in the SB with </w:t>
      </w:r>
      <w:r w:rsidR="00104C87">
        <w:rPr>
          <w:rFonts w:ascii="Times New Roman" w:hAnsi="Times New Roman" w:cs="Times New Roman"/>
        </w:rPr>
        <w:t xml:space="preserve">a </w:t>
      </w:r>
      <w:r w:rsidRPr="005D0E88">
        <w:rPr>
          <w:rFonts w:ascii="Times New Roman" w:hAnsi="Times New Roman" w:cs="Times New Roman"/>
        </w:rPr>
        <w:t xml:space="preserve">proximal protrusion of at least 5 mm into the MV and crushing it using the stent inserted in </w:t>
      </w:r>
      <w:r w:rsidR="00104C87">
        <w:rPr>
          <w:rFonts w:ascii="Times New Roman" w:hAnsi="Times New Roman" w:cs="Times New Roman"/>
        </w:rPr>
        <w:t>it</w:t>
      </w:r>
      <w:r w:rsidRPr="005D0E88">
        <w:rPr>
          <w:rFonts w:ascii="Times New Roman" w:hAnsi="Times New Roman" w:cs="Times New Roman"/>
        </w:rPr>
        <w:t xml:space="preserve">. Subsequently, steps 4, 5, and 6 of PS are repeated with the </w:t>
      </w:r>
      <w:r w:rsidR="00104C87">
        <w:rPr>
          <w:rFonts w:ascii="Times New Roman" w:hAnsi="Times New Roman" w:cs="Times New Roman"/>
        </w:rPr>
        <w:t>struts opening</w:t>
      </w:r>
      <w:r w:rsidRPr="005D0E88">
        <w:rPr>
          <w:rFonts w:ascii="Times New Roman" w:hAnsi="Times New Roman" w:cs="Times New Roman"/>
        </w:rPr>
        <w:t xml:space="preserve"> in </w:t>
      </w:r>
      <w:proofErr w:type="spellStart"/>
      <w:r w:rsidR="00104C87">
        <w:rPr>
          <w:rFonts w:ascii="Times New Roman" w:hAnsi="Times New Roman" w:cs="Times New Roman"/>
        </w:rPr>
        <w:t>favour</w:t>
      </w:r>
      <w:proofErr w:type="spellEnd"/>
      <w:r w:rsidRPr="005D0E88">
        <w:rPr>
          <w:rFonts w:ascii="Times New Roman" w:hAnsi="Times New Roman" w:cs="Times New Roman"/>
        </w:rPr>
        <w:t xml:space="preserve"> of the SB using KBI.</w:t>
      </w:r>
    </w:p>
    <w:p w:rsidR="00CC1042" w:rsidRDefault="00CC1042" w:rsidP="005D0E88">
      <w:pPr>
        <w:spacing w:line="360" w:lineRule="auto"/>
        <w:rPr>
          <w:rFonts w:ascii="Times New Roman" w:hAnsi="Times New Roman" w:cs="Times New Roman"/>
        </w:rPr>
      </w:pPr>
    </w:p>
    <w:p w:rsidR="003F1945" w:rsidRPr="005D0E88" w:rsidRDefault="003F1945" w:rsidP="005D0E88">
      <w:pPr>
        <w:spacing w:line="360" w:lineRule="auto"/>
        <w:rPr>
          <w:rFonts w:ascii="Times New Roman" w:hAnsi="Times New Roman" w:cs="Times New Roman"/>
        </w:rPr>
      </w:pPr>
    </w:p>
    <w:p w:rsidR="00CC1042" w:rsidRDefault="00831A19" w:rsidP="005D0E88">
      <w:pPr>
        <w:spacing w:line="360" w:lineRule="auto"/>
        <w:rPr>
          <w:rFonts w:ascii="Times New Roman" w:hAnsi="Times New Roman" w:cs="Times New Roman"/>
        </w:rPr>
      </w:pPr>
      <w:r w:rsidRPr="005D0E88">
        <w:rPr>
          <w:rFonts w:ascii="Times New Roman" w:hAnsi="Times New Roman" w:cs="Times New Roman"/>
          <w:b/>
          <w:bCs/>
        </w:rPr>
        <w:t xml:space="preserve">4.2 </w:t>
      </w:r>
      <w:proofErr w:type="spellStart"/>
      <w:r w:rsidRPr="005D0E88">
        <w:rPr>
          <w:rFonts w:ascii="Times New Roman" w:hAnsi="Times New Roman" w:cs="Times New Roman"/>
          <w:b/>
          <w:bCs/>
        </w:rPr>
        <w:t>Minicrush</w:t>
      </w:r>
      <w:proofErr w:type="spellEnd"/>
    </w:p>
    <w:p w:rsidR="00831A19" w:rsidRPr="00C07665" w:rsidRDefault="00831A19" w:rsidP="005D0E88">
      <w:pPr>
        <w:spacing w:line="360" w:lineRule="auto"/>
        <w:rPr>
          <w:rFonts w:ascii="Times New Roman" w:hAnsi="Times New Roman" w:cs="Times New Roman"/>
          <w:vertAlign w:val="superscript"/>
        </w:rPr>
      </w:pPr>
      <w:proofErr w:type="spellStart"/>
      <w:r w:rsidRPr="005D0E88">
        <w:rPr>
          <w:rFonts w:ascii="Times New Roman" w:hAnsi="Times New Roman" w:cs="Times New Roman"/>
        </w:rPr>
        <w:lastRenderedPageBreak/>
        <w:t>Galassi</w:t>
      </w:r>
      <w:proofErr w:type="spellEnd"/>
      <w:r w:rsidRPr="005D0E88">
        <w:rPr>
          <w:rFonts w:ascii="Times New Roman" w:hAnsi="Times New Roman" w:cs="Times New Roman"/>
        </w:rPr>
        <w:t xml:space="preserve"> et al.</w:t>
      </w:r>
      <w:r w:rsidR="00C07665">
        <w:rPr>
          <w:rFonts w:ascii="Times New Roman" w:hAnsi="Times New Roman" w:cs="Times New Roman"/>
          <w:vertAlign w:val="superscript"/>
        </w:rPr>
        <w:t>5</w:t>
      </w:r>
      <w:r w:rsidR="00104C87">
        <w:rPr>
          <w:rFonts w:ascii="Times New Roman" w:hAnsi="Times New Roman" w:cs="Times New Roman"/>
        </w:rPr>
        <w:t xml:space="preserve"> proposed that</w:t>
      </w:r>
      <w:r w:rsidRPr="005D0E88">
        <w:rPr>
          <w:rFonts w:ascii="Times New Roman" w:hAnsi="Times New Roman" w:cs="Times New Roman"/>
        </w:rPr>
        <w:t xml:space="preserve">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has two substantial differences from Classical Crush. The first is the smaller proximal protrusion of the SB stent into the MV (not exceeding 2 mm), and the second is that the stent is crushed using a balloon inserted into the MV. Subsequently, the stent is inserted into the MV with the </w:t>
      </w:r>
      <w:r w:rsidR="00104C87">
        <w:rPr>
          <w:rFonts w:ascii="Times New Roman" w:hAnsi="Times New Roman" w:cs="Times New Roman"/>
        </w:rPr>
        <w:t>externally crushed SB stent</w:t>
      </w:r>
      <w:r w:rsidRPr="005D0E88">
        <w:rPr>
          <w:rFonts w:ascii="Times New Roman" w:hAnsi="Times New Roman" w:cs="Times New Roman"/>
        </w:rPr>
        <w:t xml:space="preserv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A variant of this </w:t>
      </w:r>
      <w:r w:rsidR="00104C87">
        <w:rPr>
          <w:rFonts w:ascii="Times New Roman" w:hAnsi="Times New Roman" w:cs="Times New Roman"/>
        </w:rPr>
        <w:t>Technique</w:t>
      </w:r>
      <w:r w:rsidRPr="005D0E88">
        <w:rPr>
          <w:rFonts w:ascii="Times New Roman" w:hAnsi="Times New Roman" w:cs="Times New Roman"/>
        </w:rPr>
        <w:t xml:space="preserve"> is </w:t>
      </w:r>
      <w:proofErr w:type="spellStart"/>
      <w:r w:rsidRPr="005D0E88">
        <w:rPr>
          <w:rFonts w:ascii="Times New Roman" w:hAnsi="Times New Roman" w:cs="Times New Roman"/>
        </w:rPr>
        <w:t>NanoCrush</w:t>
      </w:r>
      <w:proofErr w:type="spellEnd"/>
      <w:r w:rsidRPr="005D0E88">
        <w:rPr>
          <w:rFonts w:ascii="Times New Roman" w:hAnsi="Times New Roman" w:cs="Times New Roman"/>
        </w:rPr>
        <w:t>, which further reduces the protrusion of the SB stent into the MV to crush a minimal portion (</w:t>
      </w:r>
      <w:proofErr w:type="spellStart"/>
      <w:r w:rsidRPr="005D0E88">
        <w:rPr>
          <w:rFonts w:ascii="Times New Roman" w:hAnsi="Times New Roman" w:cs="Times New Roman"/>
        </w:rPr>
        <w:t>nano</w:t>
      </w:r>
      <w:proofErr w:type="spellEnd"/>
      <w:r w:rsidRPr="005D0E88">
        <w:rPr>
          <w:rFonts w:ascii="Times New Roman" w:hAnsi="Times New Roman" w:cs="Times New Roman"/>
        </w:rPr>
        <w:t xml:space="preserve">) of the SB stent struts with a balloon inflated in the MV. In summary, the evolution of </w:t>
      </w:r>
      <w:r w:rsidR="002203D6">
        <w:rPr>
          <w:rFonts w:ascii="Times New Roman" w:hAnsi="Times New Roman" w:cs="Times New Roman"/>
        </w:rPr>
        <w:t>"</w:t>
      </w:r>
      <w:r w:rsidRPr="005D0E88">
        <w:rPr>
          <w:rFonts w:ascii="Times New Roman" w:hAnsi="Times New Roman" w:cs="Times New Roman"/>
        </w:rPr>
        <w:t>Crush</w:t>
      </w:r>
      <w:r w:rsidR="002203D6">
        <w:rPr>
          <w:rFonts w:ascii="Times New Roman" w:hAnsi="Times New Roman" w:cs="Times New Roman"/>
        </w:rPr>
        <w:t>"</w:t>
      </w:r>
      <w:r w:rsidRPr="005D0E88">
        <w:rPr>
          <w:rFonts w:ascii="Times New Roman" w:hAnsi="Times New Roman" w:cs="Times New Roman"/>
        </w:rPr>
        <w:t xml:space="preserve"> techniques </w:t>
      </w:r>
      <w:r w:rsidRPr="00CC1042">
        <w:rPr>
          <w:rFonts w:ascii="Times New Roman" w:hAnsi="Times New Roman" w:cs="Times New Roman"/>
          <w:b/>
        </w:rPr>
        <w:t>(Figure 8)</w:t>
      </w:r>
      <w:r w:rsidRPr="005D0E88">
        <w:rPr>
          <w:rFonts w:ascii="Times New Roman" w:hAnsi="Times New Roman" w:cs="Times New Roman"/>
        </w:rPr>
        <w:t xml:space="preserve"> is based on the progressive reduction of the SB stent protrusion into the MV and the consequent reduction in the extent of stent strut crushing to reduce the length of the triple-layer of struts at the bifurcation carina.</w:t>
      </w:r>
      <w:r w:rsidR="00C07665">
        <w:rPr>
          <w:rFonts w:ascii="Times New Roman" w:hAnsi="Times New Roman" w:cs="Times New Roman"/>
          <w:vertAlign w:val="superscript"/>
        </w:rPr>
        <w:t>20</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Another </w:t>
      </w:r>
      <w:r w:rsidR="00104C87">
        <w:rPr>
          <w:rFonts w:ascii="Times New Roman" w:hAnsi="Times New Roman" w:cs="Times New Roman"/>
        </w:rPr>
        <w:t>technique variant</w:t>
      </w:r>
      <w:r w:rsidRPr="005D0E88">
        <w:rPr>
          <w:rFonts w:ascii="Times New Roman" w:hAnsi="Times New Roman" w:cs="Times New Roman"/>
        </w:rPr>
        <w:t xml:space="preserve"> is used in the transition from PS to 2-stent treatment. In this case, the SB stent is inserted after the MV stent, and the SB stent is crushed internally to the MV stent (Internal or reverse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Subsequently, steps 4, 5, and 6 of PS are repeated with the </w:t>
      </w:r>
      <w:r w:rsidR="00104C87">
        <w:rPr>
          <w:rFonts w:ascii="Times New Roman" w:hAnsi="Times New Roman" w:cs="Times New Roman"/>
        </w:rPr>
        <w:t>struts opening</w:t>
      </w:r>
      <w:r w:rsidRPr="005D0E88">
        <w:rPr>
          <w:rFonts w:ascii="Times New Roman" w:hAnsi="Times New Roman" w:cs="Times New Roman"/>
        </w:rPr>
        <w:t xml:space="preserve"> in </w:t>
      </w:r>
      <w:proofErr w:type="spellStart"/>
      <w:r w:rsidR="00104C87">
        <w:rPr>
          <w:rFonts w:ascii="Times New Roman" w:hAnsi="Times New Roman" w:cs="Times New Roman"/>
        </w:rPr>
        <w:t>favour</w:t>
      </w:r>
      <w:proofErr w:type="spellEnd"/>
      <w:r w:rsidRPr="005D0E88">
        <w:rPr>
          <w:rFonts w:ascii="Times New Roman" w:hAnsi="Times New Roman" w:cs="Times New Roman"/>
        </w:rPr>
        <w:t xml:space="preserve"> of the SB using KBI.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represents the most commonly used </w:t>
      </w:r>
      <w:r w:rsidR="00104C87">
        <w:rPr>
          <w:rFonts w:ascii="Times New Roman" w:hAnsi="Times New Roman" w:cs="Times New Roman"/>
        </w:rPr>
        <w:t>Technique</w:t>
      </w:r>
      <w:r w:rsidRPr="005D0E88">
        <w:rPr>
          <w:rFonts w:ascii="Times New Roman" w:hAnsi="Times New Roman" w:cs="Times New Roman"/>
        </w:rPr>
        <w:t xml:space="preserve"> in </w:t>
      </w:r>
      <w:r w:rsidR="00104C87">
        <w:rPr>
          <w:rFonts w:ascii="Times New Roman" w:hAnsi="Times New Roman" w:cs="Times New Roman"/>
        </w:rPr>
        <w:t>treating</w:t>
      </w:r>
      <w:r w:rsidRPr="005D0E88">
        <w:rPr>
          <w:rFonts w:ascii="Times New Roman" w:hAnsi="Times New Roman" w:cs="Times New Roman"/>
        </w:rPr>
        <w:t xml:space="preserve"> upfront 2-stent bifurcations due to its effectiveness, safety, and relative ease of execution.</w:t>
      </w:r>
    </w:p>
    <w:p w:rsidR="00CD1427" w:rsidRPr="005D0E88" w:rsidRDefault="00CD14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4.3 Double-Kissing Crush (DK-Crush)</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DK-Crush</w:t>
      </w:r>
      <w:r w:rsidR="00C07665">
        <w:rPr>
          <w:rFonts w:ascii="Times New Roman" w:hAnsi="Times New Roman" w:cs="Times New Roman"/>
          <w:vertAlign w:val="superscript"/>
        </w:rPr>
        <w:t>2</w:t>
      </w:r>
      <w:r w:rsidRPr="005D0E88">
        <w:rPr>
          <w:rFonts w:ascii="Times New Roman" w:hAnsi="Times New Roman" w:cs="Times New Roman"/>
        </w:rPr>
        <w:t xml:space="preserve"> represents an evolution of the Classic Crush previously described but differs significantly by including an initial KBI after placing the stent in the SB. This should allow better preparation and coverage of the SB ostium. The subsequent phases involve stent placement in the MV and a final KBI. The DK-Nanocrush</w:t>
      </w:r>
      <w:r w:rsidR="00C07665">
        <w:rPr>
          <w:rFonts w:ascii="Times New Roman" w:hAnsi="Times New Roman" w:cs="Times New Roman"/>
          <w:vertAlign w:val="superscript"/>
        </w:rPr>
        <w:t>21</w:t>
      </w:r>
      <w:r w:rsidRPr="005D0E88">
        <w:rPr>
          <w:rFonts w:ascii="Times New Roman" w:hAnsi="Times New Roman" w:cs="Times New Roman"/>
        </w:rPr>
        <w:t xml:space="preserve">, on the other hand, is an evolution of DK-Crush and differs from the original </w:t>
      </w:r>
      <w:r w:rsidR="00104C87">
        <w:rPr>
          <w:rFonts w:ascii="Times New Roman" w:hAnsi="Times New Roman" w:cs="Times New Roman"/>
        </w:rPr>
        <w:t>Technique</w:t>
      </w:r>
      <w:r w:rsidRPr="005D0E88">
        <w:rPr>
          <w:rFonts w:ascii="Times New Roman" w:hAnsi="Times New Roman" w:cs="Times New Roman"/>
        </w:rPr>
        <w:t xml:space="preserve"> due to the smaller protrusion of the SB stent into the MV. In conclusion, the steps of DK-Crush are </w:t>
      </w:r>
      <w:r w:rsidR="002203D6">
        <w:rPr>
          <w:rFonts w:ascii="Times New Roman" w:hAnsi="Times New Roman" w:cs="Times New Roman"/>
        </w:rPr>
        <w:t>summarized</w:t>
      </w:r>
      <w:r w:rsidRPr="005D0E88">
        <w:rPr>
          <w:rFonts w:ascii="Times New Roman" w:hAnsi="Times New Roman" w:cs="Times New Roman"/>
        </w:rPr>
        <w:t xml:space="preserve"> in the following points:</w:t>
      </w:r>
    </w:p>
    <w:p w:rsidR="00831A19" w:rsidRPr="005D0E88" w:rsidRDefault="00831A19" w:rsidP="005D0E88">
      <w:pPr>
        <w:numPr>
          <w:ilvl w:val="0"/>
          <w:numId w:val="13"/>
        </w:numPr>
        <w:spacing w:line="360" w:lineRule="auto"/>
        <w:rPr>
          <w:rFonts w:ascii="Times New Roman" w:hAnsi="Times New Roman" w:cs="Times New Roman"/>
        </w:rPr>
      </w:pPr>
      <w:r w:rsidRPr="005D0E88">
        <w:rPr>
          <w:rFonts w:ascii="Times New Roman" w:hAnsi="Times New Roman" w:cs="Times New Roman"/>
        </w:rPr>
        <w:t>Stenting of the SB with minimal proximal protrusion into the MV.</w:t>
      </w:r>
    </w:p>
    <w:p w:rsidR="00831A19" w:rsidRPr="005D0E88" w:rsidRDefault="00831A19" w:rsidP="005D0E88">
      <w:pPr>
        <w:numPr>
          <w:ilvl w:val="0"/>
          <w:numId w:val="13"/>
        </w:numPr>
        <w:spacing w:line="360" w:lineRule="auto"/>
        <w:rPr>
          <w:rFonts w:ascii="Times New Roman" w:hAnsi="Times New Roman" w:cs="Times New Roman"/>
        </w:rPr>
      </w:pPr>
      <w:r w:rsidRPr="005D0E88">
        <w:rPr>
          <w:rFonts w:ascii="Times New Roman" w:hAnsi="Times New Roman" w:cs="Times New Roman"/>
        </w:rPr>
        <w:t>Crushing the SB stent with a balloon inserted into the MV.</w:t>
      </w:r>
    </w:p>
    <w:p w:rsidR="00831A19" w:rsidRPr="005D0E88" w:rsidRDefault="00831A19" w:rsidP="005D0E88">
      <w:pPr>
        <w:numPr>
          <w:ilvl w:val="0"/>
          <w:numId w:val="13"/>
        </w:numPr>
        <w:spacing w:line="360" w:lineRule="auto"/>
        <w:rPr>
          <w:rFonts w:ascii="Times New Roman" w:hAnsi="Times New Roman" w:cs="Times New Roman"/>
        </w:rPr>
      </w:pPr>
      <w:r w:rsidRPr="005D0E88">
        <w:rPr>
          <w:rFonts w:ascii="Times New Roman" w:hAnsi="Times New Roman" w:cs="Times New Roman"/>
        </w:rPr>
        <w:t>Proximal rewiring of the stent into the SB.</w:t>
      </w:r>
    </w:p>
    <w:p w:rsidR="00831A19" w:rsidRPr="005D0E88" w:rsidRDefault="00831A19" w:rsidP="005D0E88">
      <w:pPr>
        <w:numPr>
          <w:ilvl w:val="0"/>
          <w:numId w:val="13"/>
        </w:numPr>
        <w:spacing w:line="360" w:lineRule="auto"/>
        <w:rPr>
          <w:rFonts w:ascii="Times New Roman" w:hAnsi="Times New Roman" w:cs="Times New Roman"/>
          <w:lang w:val="it-IT"/>
        </w:rPr>
      </w:pPr>
      <w:r w:rsidRPr="005D0E88">
        <w:rPr>
          <w:rFonts w:ascii="Times New Roman" w:hAnsi="Times New Roman" w:cs="Times New Roman"/>
          <w:lang w:val="it-IT"/>
        </w:rPr>
        <w:t>First KBI.</w:t>
      </w:r>
    </w:p>
    <w:p w:rsidR="00831A19" w:rsidRPr="005D0E88" w:rsidRDefault="00831A19" w:rsidP="005D0E88">
      <w:pPr>
        <w:numPr>
          <w:ilvl w:val="0"/>
          <w:numId w:val="13"/>
        </w:numPr>
        <w:spacing w:line="360" w:lineRule="auto"/>
        <w:rPr>
          <w:rFonts w:ascii="Times New Roman" w:hAnsi="Times New Roman" w:cs="Times New Roman"/>
        </w:rPr>
      </w:pPr>
      <w:r w:rsidRPr="005D0E88">
        <w:rPr>
          <w:rFonts w:ascii="Times New Roman" w:hAnsi="Times New Roman" w:cs="Times New Roman"/>
        </w:rPr>
        <w:t>Insertion of the stent into the MV.</w:t>
      </w:r>
    </w:p>
    <w:p w:rsidR="00831A19" w:rsidRPr="005D0E88" w:rsidRDefault="00831A19" w:rsidP="005D0E88">
      <w:pPr>
        <w:numPr>
          <w:ilvl w:val="0"/>
          <w:numId w:val="13"/>
        </w:numPr>
        <w:spacing w:line="360" w:lineRule="auto"/>
        <w:rPr>
          <w:rFonts w:ascii="Times New Roman" w:hAnsi="Times New Roman" w:cs="Times New Roman"/>
          <w:lang w:val="it-IT"/>
        </w:rPr>
      </w:pPr>
      <w:r w:rsidRPr="005D0E88">
        <w:rPr>
          <w:rFonts w:ascii="Times New Roman" w:hAnsi="Times New Roman" w:cs="Times New Roman"/>
          <w:lang w:val="it-IT"/>
        </w:rPr>
        <w:t xml:space="preserve">Second </w:t>
      </w:r>
      <w:proofErr w:type="spellStart"/>
      <w:r w:rsidRPr="005D0E88">
        <w:rPr>
          <w:rFonts w:ascii="Times New Roman" w:hAnsi="Times New Roman" w:cs="Times New Roman"/>
          <w:lang w:val="it-IT"/>
        </w:rPr>
        <w:t>rewiring</w:t>
      </w:r>
      <w:proofErr w:type="spellEnd"/>
      <w:r w:rsidRPr="005D0E88">
        <w:rPr>
          <w:rFonts w:ascii="Times New Roman" w:hAnsi="Times New Roman" w:cs="Times New Roman"/>
          <w:lang w:val="it-IT"/>
        </w:rPr>
        <w:t>.</w:t>
      </w:r>
    </w:p>
    <w:p w:rsidR="00831A19" w:rsidRPr="005D0E88" w:rsidRDefault="00831A19" w:rsidP="005D0E88">
      <w:pPr>
        <w:numPr>
          <w:ilvl w:val="0"/>
          <w:numId w:val="13"/>
        </w:numPr>
        <w:spacing w:line="360" w:lineRule="auto"/>
        <w:rPr>
          <w:rFonts w:ascii="Times New Roman" w:hAnsi="Times New Roman" w:cs="Times New Roman"/>
          <w:lang w:val="it-IT"/>
        </w:rPr>
      </w:pPr>
      <w:r w:rsidRPr="005D0E88">
        <w:rPr>
          <w:rFonts w:ascii="Times New Roman" w:hAnsi="Times New Roman" w:cs="Times New Roman"/>
          <w:lang w:val="it-IT"/>
        </w:rPr>
        <w:t>Second KBI.</w:t>
      </w:r>
    </w:p>
    <w:p w:rsidR="00831A19" w:rsidRPr="005D0E88" w:rsidRDefault="00831A19" w:rsidP="005D0E88">
      <w:pPr>
        <w:numPr>
          <w:ilvl w:val="0"/>
          <w:numId w:val="13"/>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Final</w:t>
      </w:r>
      <w:proofErr w:type="spellEnd"/>
      <w:r w:rsidRPr="005D0E88">
        <w:rPr>
          <w:rFonts w:ascii="Times New Roman" w:hAnsi="Times New Roman" w:cs="Times New Roman"/>
          <w:lang w:val="it-IT"/>
        </w:rPr>
        <w:t xml:space="preserve"> POT.</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In DK-Crush, unlike PS, the first rewiring must occur in the proximal strut</w:t>
      </w:r>
      <w:r w:rsidR="00C07665">
        <w:rPr>
          <w:rFonts w:ascii="Times New Roman" w:hAnsi="Times New Roman" w:cs="Times New Roman"/>
          <w:vertAlign w:val="superscript"/>
        </w:rPr>
        <w:t>6</w:t>
      </w:r>
      <w:r w:rsidRPr="005D0E88">
        <w:rPr>
          <w:rFonts w:ascii="Times New Roman" w:hAnsi="Times New Roman" w:cs="Times New Roman"/>
        </w:rPr>
        <w:t xml:space="preserve"> because distal rewiring would cause the stent struts to move away from the vessel wall with suboptimal SB ostium coverage.</w:t>
      </w:r>
    </w:p>
    <w:p w:rsidR="00CD1427" w:rsidRPr="005D0E88" w:rsidRDefault="00CD14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 xml:space="preserve">4.4 Inverted </w:t>
      </w:r>
      <w:proofErr w:type="spellStart"/>
      <w:r w:rsidRPr="005D0E88">
        <w:rPr>
          <w:rFonts w:ascii="Times New Roman" w:hAnsi="Times New Roman" w:cs="Times New Roman"/>
          <w:b/>
          <w:bCs/>
        </w:rPr>
        <w:t>Culotte</w:t>
      </w:r>
      <w:proofErr w:type="spellEnd"/>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lastRenderedPageBreak/>
        <w:t xml:space="preserve">The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was first described in 1998 by </w:t>
      </w:r>
      <w:proofErr w:type="spellStart"/>
      <w:r w:rsidRPr="005D0E88">
        <w:rPr>
          <w:rFonts w:ascii="Times New Roman" w:hAnsi="Times New Roman" w:cs="Times New Roman"/>
        </w:rPr>
        <w:t>Chavelier</w:t>
      </w:r>
      <w:proofErr w:type="spellEnd"/>
      <w:r w:rsidRPr="005D0E88">
        <w:rPr>
          <w:rFonts w:ascii="Times New Roman" w:hAnsi="Times New Roman" w:cs="Times New Roman"/>
        </w:rPr>
        <w:t xml:space="preserve"> et al.</w:t>
      </w:r>
      <w:r w:rsidR="00C07665">
        <w:rPr>
          <w:rFonts w:ascii="Times New Roman" w:hAnsi="Times New Roman" w:cs="Times New Roman"/>
          <w:vertAlign w:val="superscript"/>
        </w:rPr>
        <w:t>22</w:t>
      </w:r>
      <w:r w:rsidRPr="005D0E88">
        <w:rPr>
          <w:rFonts w:ascii="Times New Roman" w:hAnsi="Times New Roman" w:cs="Times New Roman"/>
        </w:rPr>
        <w:t xml:space="preserve"> and</w:t>
      </w:r>
      <w:r w:rsidR="00104C87">
        <w:rPr>
          <w:rFonts w:ascii="Times New Roman" w:hAnsi="Times New Roman" w:cs="Times New Roman"/>
        </w:rPr>
        <w:t>,</w:t>
      </w:r>
      <w:r w:rsidRPr="005D0E88">
        <w:rPr>
          <w:rFonts w:ascii="Times New Roman" w:hAnsi="Times New Roman" w:cs="Times New Roman"/>
        </w:rPr>
        <w:t xml:space="preserve"> in its original description</w:t>
      </w:r>
      <w:r w:rsidR="00104C87">
        <w:rPr>
          <w:rFonts w:ascii="Times New Roman" w:hAnsi="Times New Roman" w:cs="Times New Roman"/>
        </w:rPr>
        <w:t>,</w:t>
      </w:r>
      <w:r w:rsidRPr="005D0E88">
        <w:rPr>
          <w:rFonts w:ascii="Times New Roman" w:hAnsi="Times New Roman" w:cs="Times New Roman"/>
        </w:rPr>
        <w:t xml:space="preserve"> can be considered an integral part of PS with subsequent stent implantation in the SB after step 6. In contrast, Inverted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falls under the upfront 2-stent </w:t>
      </w:r>
      <w:r w:rsidR="00104C87">
        <w:rPr>
          <w:rFonts w:ascii="Times New Roman" w:hAnsi="Times New Roman" w:cs="Times New Roman"/>
        </w:rPr>
        <w:t>Technique</w:t>
      </w:r>
      <w:r w:rsidRPr="005D0E88">
        <w:rPr>
          <w:rFonts w:ascii="Times New Roman" w:hAnsi="Times New Roman" w:cs="Times New Roman"/>
        </w:rPr>
        <w:t xml:space="preserve"> and differs from the former by inserting the first stent into the SB. The subsequent steps are identical to those of the traditional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An improvement in this </w:t>
      </w:r>
      <w:r w:rsidR="00104C87">
        <w:rPr>
          <w:rFonts w:ascii="Times New Roman" w:hAnsi="Times New Roman" w:cs="Times New Roman"/>
        </w:rPr>
        <w:t>Technique</w:t>
      </w:r>
      <w:r w:rsidRPr="005D0E88">
        <w:rPr>
          <w:rFonts w:ascii="Times New Roman" w:hAnsi="Times New Roman" w:cs="Times New Roman"/>
        </w:rPr>
        <w:t xml:space="preserve"> is represented by the Double-Kissing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(DK-</w:t>
      </w:r>
      <w:proofErr w:type="spellStart"/>
      <w:r w:rsidRPr="005D0E88">
        <w:rPr>
          <w:rFonts w:ascii="Times New Roman" w:hAnsi="Times New Roman" w:cs="Times New Roman"/>
        </w:rPr>
        <w:t>Culotte</w:t>
      </w:r>
      <w:proofErr w:type="spellEnd"/>
      <w:r w:rsidRPr="005D0E88">
        <w:rPr>
          <w:rFonts w:ascii="Times New Roman" w:hAnsi="Times New Roman" w:cs="Times New Roman"/>
        </w:rPr>
        <w:t>)</w:t>
      </w:r>
      <w:r w:rsidR="00C07665">
        <w:rPr>
          <w:rFonts w:ascii="Times New Roman" w:hAnsi="Times New Roman" w:cs="Times New Roman"/>
          <w:vertAlign w:val="superscript"/>
        </w:rPr>
        <w:t>23</w:t>
      </w:r>
      <w:r w:rsidRPr="005D0E88">
        <w:rPr>
          <w:rFonts w:ascii="Times New Roman" w:hAnsi="Times New Roman" w:cs="Times New Roman"/>
        </w:rPr>
        <w:t xml:space="preserve">, which differs from the previous one by having a first KB as a step to open the stent struts in </w:t>
      </w:r>
      <w:proofErr w:type="spellStart"/>
      <w:r w:rsidR="00104C87">
        <w:rPr>
          <w:rFonts w:ascii="Times New Roman" w:hAnsi="Times New Roman" w:cs="Times New Roman"/>
        </w:rPr>
        <w:t>favour</w:t>
      </w:r>
      <w:proofErr w:type="spellEnd"/>
      <w:r w:rsidRPr="005D0E88">
        <w:rPr>
          <w:rFonts w:ascii="Times New Roman" w:hAnsi="Times New Roman" w:cs="Times New Roman"/>
        </w:rPr>
        <w:t xml:space="preserve"> of the MV after inserting the stent into the SB. The concept is very similar to that of DK-Crush, where the first KB</w:t>
      </w:r>
      <w:r w:rsidR="00104C87">
        <w:rPr>
          <w:rFonts w:ascii="Times New Roman" w:hAnsi="Times New Roman" w:cs="Times New Roman"/>
        </w:rPr>
        <w:t>,</w:t>
      </w:r>
      <w:r w:rsidRPr="005D0E88">
        <w:rPr>
          <w:rFonts w:ascii="Times New Roman" w:hAnsi="Times New Roman" w:cs="Times New Roman"/>
        </w:rPr>
        <w:t xml:space="preserve"> compared to simple balloon dilation</w:t>
      </w:r>
      <w:r w:rsidR="00104C87">
        <w:rPr>
          <w:rFonts w:ascii="Times New Roman" w:hAnsi="Times New Roman" w:cs="Times New Roman"/>
        </w:rPr>
        <w:t>,</w:t>
      </w:r>
      <w:r w:rsidRPr="005D0E88">
        <w:rPr>
          <w:rFonts w:ascii="Times New Roman" w:hAnsi="Times New Roman" w:cs="Times New Roman"/>
        </w:rPr>
        <w:t xml:space="preserve"> should improve SB ostium coverage and ensure better reconstruction of the bifurcation carina.</w:t>
      </w:r>
    </w:p>
    <w:p w:rsidR="00CD1427" w:rsidRPr="005D0E88" w:rsidRDefault="00CD14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4.5 Reverse T-stenting And Minimal Protrusion (Reverse-TAP)</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Reverse-TAP was proposed in 2017 by </w:t>
      </w:r>
      <w:proofErr w:type="spellStart"/>
      <w:r w:rsidRPr="005D0E88">
        <w:rPr>
          <w:rFonts w:ascii="Times New Roman" w:hAnsi="Times New Roman" w:cs="Times New Roman"/>
        </w:rPr>
        <w:t>Tsiafoutis</w:t>
      </w:r>
      <w:proofErr w:type="spellEnd"/>
      <w:r w:rsidRPr="005D0E88">
        <w:rPr>
          <w:rFonts w:ascii="Times New Roman" w:hAnsi="Times New Roman" w:cs="Times New Roman"/>
        </w:rPr>
        <w:t xml:space="preserve"> et al.</w:t>
      </w:r>
      <w:r w:rsidR="00C07665">
        <w:rPr>
          <w:rFonts w:ascii="Times New Roman" w:hAnsi="Times New Roman" w:cs="Times New Roman"/>
          <w:vertAlign w:val="superscript"/>
        </w:rPr>
        <w:t>7</w:t>
      </w:r>
      <w:r w:rsidRPr="005D0E88">
        <w:rPr>
          <w:rFonts w:ascii="Times New Roman" w:hAnsi="Times New Roman" w:cs="Times New Roman"/>
        </w:rPr>
        <w:t xml:space="preserve"> as a modification of the TAP technique starting from PS, usable as an upfront 2-stent technique. The procedural steps of the </w:t>
      </w:r>
      <w:r w:rsidR="00104C87">
        <w:rPr>
          <w:rFonts w:ascii="Times New Roman" w:hAnsi="Times New Roman" w:cs="Times New Roman"/>
        </w:rPr>
        <w:t>Technique</w:t>
      </w:r>
      <w:r w:rsidRPr="005D0E88">
        <w:rPr>
          <w:rFonts w:ascii="Times New Roman" w:hAnsi="Times New Roman" w:cs="Times New Roman"/>
        </w:rPr>
        <w:t xml:space="preserve"> are </w:t>
      </w:r>
      <w:r w:rsidR="002203D6">
        <w:rPr>
          <w:rFonts w:ascii="Times New Roman" w:hAnsi="Times New Roman" w:cs="Times New Roman"/>
        </w:rPr>
        <w:t>summarized</w:t>
      </w:r>
      <w:r w:rsidRPr="005D0E88">
        <w:rPr>
          <w:rFonts w:ascii="Times New Roman" w:hAnsi="Times New Roman" w:cs="Times New Roman"/>
        </w:rPr>
        <w:t xml:space="preserve"> below </w:t>
      </w:r>
      <w:r w:rsidRPr="00FD49C1">
        <w:rPr>
          <w:rFonts w:ascii="Times New Roman" w:hAnsi="Times New Roman" w:cs="Times New Roman"/>
          <w:b/>
        </w:rPr>
        <w:t>(Figure 9)</w:t>
      </w:r>
      <w:r w:rsidRPr="005D0E88">
        <w:rPr>
          <w:rFonts w:ascii="Times New Roman" w:hAnsi="Times New Roman" w:cs="Times New Roman"/>
        </w:rPr>
        <w:t>:</w:t>
      </w:r>
    </w:p>
    <w:p w:rsidR="00831A19" w:rsidRPr="005D0E88" w:rsidRDefault="00831A19" w:rsidP="005D0E88">
      <w:pPr>
        <w:numPr>
          <w:ilvl w:val="0"/>
          <w:numId w:val="14"/>
        </w:numPr>
        <w:spacing w:line="360" w:lineRule="auto"/>
        <w:rPr>
          <w:rFonts w:ascii="Times New Roman" w:hAnsi="Times New Roman" w:cs="Times New Roman"/>
        </w:rPr>
      </w:pPr>
      <w:r w:rsidRPr="005D0E88">
        <w:rPr>
          <w:rFonts w:ascii="Times New Roman" w:hAnsi="Times New Roman" w:cs="Times New Roman"/>
        </w:rPr>
        <w:t>Release in a kissing fashion of the SB stent, using a balloon inflated on the MV as a marker for minimal proximal protrusion of the SB stent into the MV.</w:t>
      </w:r>
    </w:p>
    <w:p w:rsidR="00831A19" w:rsidRPr="005D0E88" w:rsidRDefault="00831A19" w:rsidP="005D0E88">
      <w:pPr>
        <w:numPr>
          <w:ilvl w:val="0"/>
          <w:numId w:val="14"/>
        </w:numPr>
        <w:spacing w:line="360" w:lineRule="auto"/>
        <w:rPr>
          <w:rFonts w:ascii="Times New Roman" w:hAnsi="Times New Roman" w:cs="Times New Roman"/>
        </w:rPr>
      </w:pPr>
      <w:r w:rsidRPr="005D0E88">
        <w:rPr>
          <w:rFonts w:ascii="Times New Roman" w:hAnsi="Times New Roman" w:cs="Times New Roman"/>
        </w:rPr>
        <w:t>Insertion of the stent into the MV.</w:t>
      </w:r>
    </w:p>
    <w:p w:rsidR="00831A19" w:rsidRPr="005D0E88" w:rsidRDefault="00831A19" w:rsidP="005D0E88">
      <w:pPr>
        <w:numPr>
          <w:ilvl w:val="0"/>
          <w:numId w:val="14"/>
        </w:numPr>
        <w:spacing w:line="360" w:lineRule="auto"/>
        <w:rPr>
          <w:rFonts w:ascii="Times New Roman" w:hAnsi="Times New Roman" w:cs="Times New Roman"/>
          <w:lang w:val="it-IT"/>
        </w:rPr>
      </w:pPr>
      <w:r w:rsidRPr="005D0E88">
        <w:rPr>
          <w:rFonts w:ascii="Times New Roman" w:hAnsi="Times New Roman" w:cs="Times New Roman"/>
          <w:lang w:val="it-IT"/>
        </w:rPr>
        <w:t>POT.</w:t>
      </w:r>
    </w:p>
    <w:p w:rsidR="00831A19" w:rsidRPr="005D0E88" w:rsidRDefault="00831A19" w:rsidP="005D0E88">
      <w:pPr>
        <w:numPr>
          <w:ilvl w:val="0"/>
          <w:numId w:val="14"/>
        </w:numPr>
        <w:spacing w:line="360" w:lineRule="auto"/>
        <w:rPr>
          <w:rFonts w:ascii="Times New Roman" w:hAnsi="Times New Roman" w:cs="Times New Roman"/>
        </w:rPr>
      </w:pPr>
      <w:r w:rsidRPr="005D0E88">
        <w:rPr>
          <w:rFonts w:ascii="Times New Roman" w:hAnsi="Times New Roman" w:cs="Times New Roman"/>
        </w:rPr>
        <w:t>Proximal rewiring of the stent into the SB.</w:t>
      </w:r>
    </w:p>
    <w:p w:rsidR="00831A19" w:rsidRPr="005D0E88" w:rsidRDefault="00831A19" w:rsidP="005D0E88">
      <w:pPr>
        <w:numPr>
          <w:ilvl w:val="0"/>
          <w:numId w:val="14"/>
        </w:numPr>
        <w:spacing w:line="360" w:lineRule="auto"/>
        <w:rPr>
          <w:rFonts w:ascii="Times New Roman" w:hAnsi="Times New Roman" w:cs="Times New Roman"/>
          <w:lang w:val="it-IT"/>
        </w:rPr>
      </w:pPr>
      <w:r w:rsidRPr="005D0E88">
        <w:rPr>
          <w:rFonts w:ascii="Times New Roman" w:hAnsi="Times New Roman" w:cs="Times New Roman"/>
          <w:lang w:val="it-IT"/>
        </w:rPr>
        <w:t>KBI.</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main difference from Crush techniques is the reconstruction of the bifurcation carina without crushing the stent struts in the SB. This allows </w:t>
      </w:r>
      <w:r w:rsidR="00104C87">
        <w:rPr>
          <w:rFonts w:ascii="Times New Roman" w:hAnsi="Times New Roman" w:cs="Times New Roman"/>
        </w:rPr>
        <w:t xml:space="preserve">for </w:t>
      </w:r>
      <w:r w:rsidRPr="005D0E88">
        <w:rPr>
          <w:rFonts w:ascii="Times New Roman" w:hAnsi="Times New Roman" w:cs="Times New Roman"/>
        </w:rPr>
        <w:t xml:space="preserve">avoiding three stent struts at the side vessel wall. Another difference is related to the fact that releasing the SB stent in a kissing fashion allows the proximal part of the stent to be open and with open cells, which could facilitate subsequent rewiring after inserting the stent into the MV. Furthermore, this </w:t>
      </w:r>
      <w:r w:rsidR="00104C87">
        <w:rPr>
          <w:rFonts w:ascii="Times New Roman" w:hAnsi="Times New Roman" w:cs="Times New Roman"/>
        </w:rPr>
        <w:t>technique</w:t>
      </w:r>
      <w:r w:rsidRPr="005D0E88">
        <w:rPr>
          <w:rFonts w:ascii="Times New Roman" w:hAnsi="Times New Roman" w:cs="Times New Roman"/>
        </w:rPr>
        <w:t xml:space="preserve"> avoids a procedural step of crush techniques that involves using a balloon in the MV to crush the stent placed in the SB. Therefore, this </w:t>
      </w:r>
      <w:r w:rsidR="00104C87">
        <w:rPr>
          <w:rFonts w:ascii="Times New Roman" w:hAnsi="Times New Roman" w:cs="Times New Roman"/>
        </w:rPr>
        <w:t>technique</w:t>
      </w:r>
      <w:r w:rsidRPr="005D0E88">
        <w:rPr>
          <w:rFonts w:ascii="Times New Roman" w:hAnsi="Times New Roman" w:cs="Times New Roman"/>
        </w:rPr>
        <w:t xml:space="preserve"> may facilitate the execution of a complex 2-stent technique in </w:t>
      </w:r>
      <w:r w:rsidR="00104C87">
        <w:rPr>
          <w:rFonts w:ascii="Times New Roman" w:hAnsi="Times New Roman" w:cs="Times New Roman"/>
        </w:rPr>
        <w:t>treating</w:t>
      </w:r>
      <w:r w:rsidRPr="005D0E88">
        <w:rPr>
          <w:rFonts w:ascii="Times New Roman" w:hAnsi="Times New Roman" w:cs="Times New Roman"/>
        </w:rPr>
        <w:t xml:space="preserve"> coronary bifurcations.</w:t>
      </w:r>
    </w:p>
    <w:p w:rsidR="00C07665" w:rsidRDefault="00C07665" w:rsidP="005D0E88">
      <w:pPr>
        <w:spacing w:line="360" w:lineRule="auto"/>
        <w:rPr>
          <w:rFonts w:ascii="Times New Roman" w:hAnsi="Times New Roman" w:cs="Times New Roman"/>
          <w:b/>
          <w:bCs/>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4.6 V-stenting</w:t>
      </w:r>
    </w:p>
    <w:p w:rsidR="00831A19" w:rsidRPr="00C07665" w:rsidRDefault="00831A19" w:rsidP="005D0E88">
      <w:pPr>
        <w:spacing w:line="360" w:lineRule="auto"/>
        <w:rPr>
          <w:rFonts w:ascii="Times New Roman" w:hAnsi="Times New Roman" w:cs="Times New Roman"/>
          <w:vertAlign w:val="superscript"/>
        </w:rPr>
      </w:pPr>
      <w:r w:rsidRPr="005D0E88">
        <w:rPr>
          <w:rFonts w:ascii="Times New Roman" w:hAnsi="Times New Roman" w:cs="Times New Roman"/>
        </w:rPr>
        <w:t xml:space="preserve">This </w:t>
      </w:r>
      <w:r w:rsidR="00104C87">
        <w:rPr>
          <w:rFonts w:ascii="Times New Roman" w:hAnsi="Times New Roman" w:cs="Times New Roman"/>
        </w:rPr>
        <w:t>Technique</w:t>
      </w:r>
      <w:r w:rsidRPr="005D0E88">
        <w:rPr>
          <w:rFonts w:ascii="Times New Roman" w:hAnsi="Times New Roman" w:cs="Times New Roman"/>
        </w:rPr>
        <w:t xml:space="preserve"> was first described in 1996 by </w:t>
      </w:r>
      <w:proofErr w:type="spellStart"/>
      <w:r w:rsidRPr="005D0E88">
        <w:rPr>
          <w:rFonts w:ascii="Times New Roman" w:hAnsi="Times New Roman" w:cs="Times New Roman"/>
        </w:rPr>
        <w:t>Shampaert</w:t>
      </w:r>
      <w:proofErr w:type="spellEnd"/>
      <w:r w:rsidRPr="005D0E88">
        <w:rPr>
          <w:rFonts w:ascii="Times New Roman" w:hAnsi="Times New Roman" w:cs="Times New Roman"/>
        </w:rPr>
        <w:t xml:space="preserve"> et al.</w:t>
      </w:r>
      <w:r w:rsidR="00C07665">
        <w:rPr>
          <w:rFonts w:ascii="Times New Roman" w:hAnsi="Times New Roman" w:cs="Times New Roman"/>
          <w:vertAlign w:val="superscript"/>
        </w:rPr>
        <w:t>24</w:t>
      </w:r>
      <w:r w:rsidRPr="005D0E88">
        <w:rPr>
          <w:rFonts w:ascii="Times New Roman" w:hAnsi="Times New Roman" w:cs="Times New Roman"/>
        </w:rPr>
        <w:t xml:space="preserve">, using a </w:t>
      </w:r>
      <w:proofErr w:type="spellStart"/>
      <w:r w:rsidRPr="005D0E88">
        <w:rPr>
          <w:rFonts w:ascii="Times New Roman" w:hAnsi="Times New Roman" w:cs="Times New Roman"/>
        </w:rPr>
        <w:t>Palmaz</w:t>
      </w:r>
      <w:proofErr w:type="spellEnd"/>
      <w:r w:rsidRPr="005D0E88">
        <w:rPr>
          <w:rFonts w:ascii="Times New Roman" w:hAnsi="Times New Roman" w:cs="Times New Roman"/>
        </w:rPr>
        <w:t xml:space="preserve">-Schatz metallic stent pre-mounted on two balloons joined with adhesive in the proximal shaft. The </w:t>
      </w:r>
      <w:r w:rsidR="00104C87">
        <w:rPr>
          <w:rFonts w:ascii="Times New Roman" w:hAnsi="Times New Roman" w:cs="Times New Roman"/>
        </w:rPr>
        <w:t>technique</w:t>
      </w:r>
      <w:r w:rsidRPr="005D0E88">
        <w:rPr>
          <w:rFonts w:ascii="Times New Roman" w:hAnsi="Times New Roman" w:cs="Times New Roman"/>
        </w:rPr>
        <w:t xml:space="preserve"> was designed to </w:t>
      </w:r>
      <w:r w:rsidR="00104C87">
        <w:rPr>
          <w:rFonts w:ascii="Times New Roman" w:hAnsi="Times New Roman" w:cs="Times New Roman"/>
        </w:rPr>
        <w:t>simultaneously treat the confluence polygon's bifurcation</w:t>
      </w:r>
      <w:r w:rsidRPr="005D0E88">
        <w:rPr>
          <w:rFonts w:ascii="Times New Roman" w:hAnsi="Times New Roman" w:cs="Times New Roman"/>
        </w:rPr>
        <w:t xml:space="preserve"> with </w:t>
      </w:r>
      <w:r w:rsidR="00104C87">
        <w:rPr>
          <w:rFonts w:ascii="Times New Roman" w:hAnsi="Times New Roman" w:cs="Times New Roman"/>
        </w:rPr>
        <w:t xml:space="preserve">an </w:t>
      </w:r>
      <w:r w:rsidRPr="005D0E88">
        <w:rPr>
          <w:rFonts w:ascii="Times New Roman" w:hAnsi="Times New Roman" w:cs="Times New Roman"/>
        </w:rPr>
        <w:t xml:space="preserve">ostial disease of the anterior descending and circumflex arteries. This </w:t>
      </w:r>
      <w:r w:rsidR="00104C87">
        <w:rPr>
          <w:rFonts w:ascii="Times New Roman" w:hAnsi="Times New Roman" w:cs="Times New Roman"/>
        </w:rPr>
        <w:t>Technique</w:t>
      </w:r>
      <w:r w:rsidRPr="005D0E88">
        <w:rPr>
          <w:rFonts w:ascii="Times New Roman" w:hAnsi="Times New Roman" w:cs="Times New Roman"/>
        </w:rPr>
        <w:t xml:space="preserve"> has been further improved with the advent of drug-eluting stents with separate delivery of the stents</w:t>
      </w:r>
      <w:r w:rsidR="00104C87">
        <w:rPr>
          <w:rFonts w:ascii="Times New Roman" w:hAnsi="Times New Roman" w:cs="Times New Roman"/>
        </w:rPr>
        <w:t>. It is</w:t>
      </w:r>
      <w:r w:rsidRPr="005D0E88">
        <w:rPr>
          <w:rFonts w:ascii="Times New Roman" w:hAnsi="Times New Roman" w:cs="Times New Roman"/>
        </w:rPr>
        <w:t xml:space="preserve"> still indicated in some selected cases of </w:t>
      </w:r>
      <w:r w:rsidR="002E42B4">
        <w:rPr>
          <w:rFonts w:ascii="Times New Roman" w:hAnsi="Times New Roman" w:cs="Times New Roman"/>
        </w:rPr>
        <w:t xml:space="preserve">Left </w:t>
      </w:r>
      <w:r w:rsidR="002E42B4">
        <w:rPr>
          <w:rFonts w:ascii="Times New Roman" w:hAnsi="Times New Roman" w:cs="Times New Roman"/>
        </w:rPr>
        <w:lastRenderedPageBreak/>
        <w:t xml:space="preserve">Main </w:t>
      </w:r>
      <w:r w:rsidRPr="005D0E88">
        <w:rPr>
          <w:rFonts w:ascii="Times New Roman" w:hAnsi="Times New Roman" w:cs="Times New Roman"/>
        </w:rPr>
        <w:t xml:space="preserve">bifurcations according to the Medina classification 0.1.1. A variant of this </w:t>
      </w:r>
      <w:r w:rsidR="00104C87">
        <w:rPr>
          <w:rFonts w:ascii="Times New Roman" w:hAnsi="Times New Roman" w:cs="Times New Roman"/>
        </w:rPr>
        <w:t>Technique</w:t>
      </w:r>
      <w:r w:rsidRPr="005D0E88">
        <w:rPr>
          <w:rFonts w:ascii="Times New Roman" w:hAnsi="Times New Roman" w:cs="Times New Roman"/>
        </w:rPr>
        <w:t xml:space="preserve"> involves minimal proximal protrusion of both stents to ensure ostial involvement of the vessels with a </w:t>
      </w:r>
      <w:r w:rsidR="002203D6">
        <w:rPr>
          <w:rFonts w:ascii="Times New Roman" w:hAnsi="Times New Roman" w:cs="Times New Roman"/>
        </w:rPr>
        <w:t>"</w:t>
      </w:r>
      <w:r w:rsidRPr="005D0E88">
        <w:rPr>
          <w:rFonts w:ascii="Times New Roman" w:hAnsi="Times New Roman" w:cs="Times New Roman"/>
        </w:rPr>
        <w:t>rifle barrel</w:t>
      </w:r>
      <w:r w:rsidR="002203D6">
        <w:rPr>
          <w:rFonts w:ascii="Times New Roman" w:hAnsi="Times New Roman" w:cs="Times New Roman"/>
        </w:rPr>
        <w:t>"</w:t>
      </w:r>
      <w:r w:rsidRPr="005D0E88">
        <w:rPr>
          <w:rFonts w:ascii="Times New Roman" w:hAnsi="Times New Roman" w:cs="Times New Roman"/>
        </w:rPr>
        <w:t xml:space="preserve"> reconstruction of the bifurcation carina (Simultaneous Kissing Stenting, SKS).</w:t>
      </w:r>
      <w:r w:rsidR="00C07665">
        <w:rPr>
          <w:rFonts w:ascii="Times New Roman" w:hAnsi="Times New Roman" w:cs="Times New Roman"/>
          <w:vertAlign w:val="superscript"/>
        </w:rPr>
        <w:t>25</w:t>
      </w:r>
    </w:p>
    <w:p w:rsidR="00B219C1" w:rsidRPr="005D0E88" w:rsidRDefault="00B219C1" w:rsidP="005D0E88">
      <w:pPr>
        <w:spacing w:line="360" w:lineRule="auto"/>
        <w:rPr>
          <w:rFonts w:ascii="Times New Roman" w:hAnsi="Times New Roman" w:cs="Times New Roman"/>
        </w:rPr>
      </w:pPr>
    </w:p>
    <w:p w:rsidR="00831A19"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V. OUTCOMES</w:t>
      </w:r>
    </w:p>
    <w:p w:rsidR="00963EF7" w:rsidRPr="005D0E88" w:rsidRDefault="00963EF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 xml:space="preserve">5.1 Provisional Stenting vs. 2-stent </w:t>
      </w:r>
      <w:r w:rsidR="00104C87">
        <w:rPr>
          <w:rFonts w:ascii="Times New Roman" w:hAnsi="Times New Roman" w:cs="Times New Roman"/>
          <w:b/>
          <w:bCs/>
        </w:rPr>
        <w:t>Technique</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initial studies on coronary bifurcations aimed to clarify whether a one-stent strategy could be equally effective compared to a two-stent strategy, with the advantage of providing less technical complexity and not precluding the possibility of treating the SB with a second stent. The </w:t>
      </w:r>
      <w:r w:rsidR="002203D6">
        <w:rPr>
          <w:rFonts w:ascii="Times New Roman" w:hAnsi="Times New Roman" w:cs="Times New Roman"/>
        </w:rPr>
        <w:t>randomized</w:t>
      </w:r>
      <w:r w:rsidRPr="005D0E88">
        <w:rPr>
          <w:rFonts w:ascii="Times New Roman" w:hAnsi="Times New Roman" w:cs="Times New Roman"/>
        </w:rPr>
        <w:t xml:space="preserve"> clinical trials conducted on this topic are </w:t>
      </w:r>
      <w:r w:rsidR="002203D6">
        <w:rPr>
          <w:rFonts w:ascii="Times New Roman" w:hAnsi="Times New Roman" w:cs="Times New Roman"/>
        </w:rPr>
        <w:t>summarized</w:t>
      </w:r>
      <w:r w:rsidRPr="005D0E88">
        <w:rPr>
          <w:rFonts w:ascii="Times New Roman" w:hAnsi="Times New Roman" w:cs="Times New Roman"/>
        </w:rPr>
        <w:t xml:space="preserve"> below:</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Colombo et al.</w:t>
      </w:r>
      <w:r w:rsidR="000F5485" w:rsidRPr="000F5485">
        <w:rPr>
          <w:rFonts w:ascii="Times New Roman" w:hAnsi="Times New Roman" w:cs="Times New Roman"/>
          <w:b/>
          <w:vertAlign w:val="superscript"/>
        </w:rPr>
        <w:t>26</w:t>
      </w:r>
      <w:r w:rsidRPr="005D0E88">
        <w:rPr>
          <w:rFonts w:ascii="Times New Roman" w:hAnsi="Times New Roman" w:cs="Times New Roman"/>
        </w:rPr>
        <w:t xml:space="preserve"> compared the rate of in-stent restenosis (ISR) after angiographic follow-up at 6 months between PS and 2-stent techniques [Classic Crush,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and T] (18.7% </w:t>
      </w:r>
      <w:r w:rsidR="00104C87">
        <w:rPr>
          <w:rFonts w:ascii="Times New Roman" w:hAnsi="Times New Roman" w:cs="Times New Roman"/>
        </w:rPr>
        <w:t>vs</w:t>
      </w:r>
      <w:r w:rsidRPr="005D0E88">
        <w:rPr>
          <w:rFonts w:ascii="Times New Roman" w:hAnsi="Times New Roman" w:cs="Times New Roman"/>
        </w:rPr>
        <w:t xml:space="preserve"> 28.0%; p=NS).</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Pan et al.</w:t>
      </w:r>
      <w:r w:rsidR="000F5485" w:rsidRPr="000F5485">
        <w:rPr>
          <w:rFonts w:ascii="Times New Roman" w:hAnsi="Times New Roman" w:cs="Times New Roman"/>
          <w:b/>
          <w:vertAlign w:val="superscript"/>
        </w:rPr>
        <w:t>27</w:t>
      </w:r>
      <w:r w:rsidRPr="005D0E88">
        <w:rPr>
          <w:rFonts w:ascii="Times New Roman" w:hAnsi="Times New Roman" w:cs="Times New Roman"/>
        </w:rPr>
        <w:t xml:space="preserve"> compared PS vs. T on the rate of ISR at 6 months after angiographic follow-up (7% vs. 25%; p=NS).</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 xml:space="preserve">Bifurcation Bad </w:t>
      </w:r>
      <w:proofErr w:type="spellStart"/>
      <w:r w:rsidRPr="000F5485">
        <w:rPr>
          <w:rFonts w:ascii="Times New Roman" w:hAnsi="Times New Roman" w:cs="Times New Roman"/>
          <w:b/>
        </w:rPr>
        <w:t>Krozingen</w:t>
      </w:r>
      <w:proofErr w:type="spellEnd"/>
      <w:r w:rsidRPr="000F5485">
        <w:rPr>
          <w:rFonts w:ascii="Times New Roman" w:hAnsi="Times New Roman" w:cs="Times New Roman"/>
          <w:b/>
        </w:rPr>
        <w:t xml:space="preserve"> Study (BBK I)</w:t>
      </w:r>
      <w:r w:rsidR="000F5485">
        <w:rPr>
          <w:rFonts w:ascii="Times New Roman" w:hAnsi="Times New Roman" w:cs="Times New Roman"/>
          <w:b/>
          <w:vertAlign w:val="superscript"/>
        </w:rPr>
        <w:t>28</w:t>
      </w:r>
      <w:r w:rsidRPr="005D0E88">
        <w:rPr>
          <w:rFonts w:ascii="Times New Roman" w:hAnsi="Times New Roman" w:cs="Times New Roman"/>
        </w:rPr>
        <w:t xml:space="preserve"> compared PS vs. T on the rate of ISR after angiographic follow-up at 9 months (23.0% vs. 23.7%; p=NS).</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CACTUS study</w:t>
      </w:r>
      <w:r w:rsidR="000F5485" w:rsidRPr="000F5485">
        <w:rPr>
          <w:rFonts w:ascii="Times New Roman" w:hAnsi="Times New Roman" w:cs="Times New Roman"/>
          <w:b/>
          <w:vertAlign w:val="superscript"/>
        </w:rPr>
        <w:t>29</w:t>
      </w:r>
      <w:r w:rsidRPr="000F5485">
        <w:rPr>
          <w:rFonts w:ascii="Times New Roman" w:hAnsi="Times New Roman" w:cs="Times New Roman"/>
          <w:b/>
        </w:rPr>
        <w:t xml:space="preserve"> </w:t>
      </w:r>
      <w:r w:rsidRPr="005D0E88">
        <w:rPr>
          <w:rFonts w:ascii="Times New Roman" w:hAnsi="Times New Roman" w:cs="Times New Roman"/>
        </w:rPr>
        <w:t>compared PS vs. Classical Crush on the rate of major adverse cardiovascular events (MACE) at 6 months (15% vs. 15.8%; p&lt;0.05).</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DK-CRUSH II study</w:t>
      </w:r>
      <w:r w:rsidR="000F5485">
        <w:rPr>
          <w:rFonts w:ascii="Times New Roman" w:hAnsi="Times New Roman" w:cs="Times New Roman"/>
          <w:b/>
          <w:vertAlign w:val="superscript"/>
        </w:rPr>
        <w:t>30</w:t>
      </w:r>
      <w:r w:rsidRPr="005D0E88">
        <w:rPr>
          <w:rFonts w:ascii="Times New Roman" w:hAnsi="Times New Roman" w:cs="Times New Roman"/>
        </w:rPr>
        <w:t xml:space="preserve"> compared PS vs. DK-Crush in non-left main bifurcations on the rate of MACE at 12 months (17.3% vs. 10.3%; p=0.070).</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NORDIC study</w:t>
      </w:r>
      <w:r w:rsidR="000F5485" w:rsidRPr="000F5485">
        <w:rPr>
          <w:rFonts w:ascii="Times New Roman" w:hAnsi="Times New Roman" w:cs="Times New Roman"/>
          <w:b/>
          <w:vertAlign w:val="superscript"/>
        </w:rPr>
        <w:t>31</w:t>
      </w:r>
      <w:r w:rsidRPr="005D0E88">
        <w:rPr>
          <w:rFonts w:ascii="Times New Roman" w:hAnsi="Times New Roman" w:cs="Times New Roman"/>
        </w:rPr>
        <w:t xml:space="preserve"> compared PS vs. 2-stent techniques [Classic Crush, </w:t>
      </w:r>
      <w:proofErr w:type="spellStart"/>
      <w:r w:rsidRPr="005D0E88">
        <w:rPr>
          <w:rFonts w:ascii="Times New Roman" w:hAnsi="Times New Roman" w:cs="Times New Roman"/>
        </w:rPr>
        <w:t>Culotte</w:t>
      </w:r>
      <w:proofErr w:type="spellEnd"/>
      <w:r w:rsidRPr="005D0E88">
        <w:rPr>
          <w:rFonts w:ascii="Times New Roman" w:hAnsi="Times New Roman" w:cs="Times New Roman"/>
        </w:rPr>
        <w:t>, and T] on the rate of MACE at 6 months (2.9% vs. 3.4%; p=NS).</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DK-CRUSH V study</w:t>
      </w:r>
      <w:r w:rsidR="000F5485" w:rsidRPr="000F5485">
        <w:rPr>
          <w:rFonts w:ascii="Times New Roman" w:hAnsi="Times New Roman" w:cs="Times New Roman"/>
          <w:b/>
          <w:vertAlign w:val="superscript"/>
        </w:rPr>
        <w:t>18</w:t>
      </w:r>
      <w:r w:rsidRPr="005D0E88">
        <w:rPr>
          <w:rFonts w:ascii="Times New Roman" w:hAnsi="Times New Roman" w:cs="Times New Roman"/>
        </w:rPr>
        <w:t xml:space="preserve"> compared PS vs. DK-Crush in left main bifurcations on the rate of MACE at 12 months (10.7% vs. 5.0%; p=0.02).</w:t>
      </w:r>
    </w:p>
    <w:p w:rsidR="00831A19" w:rsidRPr="005D0E88" w:rsidRDefault="00831A19" w:rsidP="005D0E88">
      <w:pPr>
        <w:numPr>
          <w:ilvl w:val="0"/>
          <w:numId w:val="15"/>
        </w:numPr>
        <w:spacing w:line="360" w:lineRule="auto"/>
        <w:rPr>
          <w:rFonts w:ascii="Times New Roman" w:hAnsi="Times New Roman" w:cs="Times New Roman"/>
        </w:rPr>
      </w:pPr>
      <w:r w:rsidRPr="000F5485">
        <w:rPr>
          <w:rFonts w:ascii="Times New Roman" w:hAnsi="Times New Roman" w:cs="Times New Roman"/>
          <w:b/>
        </w:rPr>
        <w:t>BBC ONE study</w:t>
      </w:r>
      <w:r w:rsidR="000F5485">
        <w:rPr>
          <w:rFonts w:ascii="Times New Roman" w:hAnsi="Times New Roman" w:cs="Times New Roman"/>
          <w:b/>
          <w:vertAlign w:val="superscript"/>
        </w:rPr>
        <w:t>32</w:t>
      </w:r>
      <w:r w:rsidRPr="005D0E88">
        <w:rPr>
          <w:rFonts w:ascii="Times New Roman" w:hAnsi="Times New Roman" w:cs="Times New Roman"/>
        </w:rPr>
        <w:t xml:space="preserve"> compared PS vs. 2-stent techniques [Classic Crush and </w:t>
      </w:r>
      <w:proofErr w:type="spellStart"/>
      <w:r w:rsidRPr="005D0E88">
        <w:rPr>
          <w:rFonts w:ascii="Times New Roman" w:hAnsi="Times New Roman" w:cs="Times New Roman"/>
        </w:rPr>
        <w:t>Culotte</w:t>
      </w:r>
      <w:proofErr w:type="spellEnd"/>
      <w:r w:rsidRPr="005D0E88">
        <w:rPr>
          <w:rFonts w:ascii="Times New Roman" w:hAnsi="Times New Roman" w:cs="Times New Roman"/>
        </w:rPr>
        <w:t>] on the rate of MACE at 9 months (8% vs. 15.8%; p=NS).</w:t>
      </w:r>
    </w:p>
    <w:p w:rsidR="00831A19" w:rsidRDefault="00831A19" w:rsidP="005D0E88">
      <w:pPr>
        <w:numPr>
          <w:ilvl w:val="0"/>
          <w:numId w:val="15"/>
        </w:numPr>
        <w:spacing w:line="360" w:lineRule="auto"/>
        <w:rPr>
          <w:rFonts w:ascii="Times New Roman" w:hAnsi="Times New Roman" w:cs="Times New Roman"/>
        </w:rPr>
      </w:pPr>
      <w:r w:rsidRPr="007D6C81">
        <w:rPr>
          <w:rFonts w:ascii="Times New Roman" w:hAnsi="Times New Roman" w:cs="Times New Roman"/>
          <w:b/>
        </w:rPr>
        <w:t>DEFINITION II study</w:t>
      </w:r>
      <w:r w:rsidR="007D6C81">
        <w:rPr>
          <w:rFonts w:ascii="Times New Roman" w:hAnsi="Times New Roman" w:cs="Times New Roman"/>
          <w:b/>
          <w:vertAlign w:val="superscript"/>
        </w:rPr>
        <w:t>1</w:t>
      </w:r>
      <w:r w:rsidRPr="005D0E88">
        <w:rPr>
          <w:rFonts w:ascii="Times New Roman" w:hAnsi="Times New Roman" w:cs="Times New Roman"/>
        </w:rPr>
        <w:t xml:space="preserve"> compared PS and 2-stent techniques [DK-Crush and </w:t>
      </w:r>
      <w:proofErr w:type="spellStart"/>
      <w:r w:rsidRPr="005D0E88">
        <w:rPr>
          <w:rFonts w:ascii="Times New Roman" w:hAnsi="Times New Roman" w:cs="Times New Roman"/>
        </w:rPr>
        <w:t>Culotte</w:t>
      </w:r>
      <w:proofErr w:type="spellEnd"/>
      <w:r w:rsidRPr="005D0E88">
        <w:rPr>
          <w:rFonts w:ascii="Times New Roman" w:hAnsi="Times New Roman" w:cs="Times New Roman"/>
        </w:rPr>
        <w:t>] on the rate of MACE at 12 months (11.4% vs. 6.1%; p=0.019).</w:t>
      </w:r>
    </w:p>
    <w:p w:rsidR="007D6C81" w:rsidRPr="005D0E88" w:rsidRDefault="007D6C81" w:rsidP="007D6C81">
      <w:pPr>
        <w:spacing w:line="360" w:lineRule="auto"/>
        <w:ind w:left="720"/>
        <w:rPr>
          <w:rFonts w:ascii="Times New Roman" w:hAnsi="Times New Roman" w:cs="Times New Roman"/>
        </w:rPr>
      </w:pPr>
    </w:p>
    <w:p w:rsidR="007D6C81" w:rsidRDefault="00831A19" w:rsidP="005D0E88">
      <w:pPr>
        <w:spacing w:line="360" w:lineRule="auto"/>
        <w:rPr>
          <w:rFonts w:ascii="Times New Roman" w:hAnsi="Times New Roman" w:cs="Times New Roman"/>
          <w:vertAlign w:val="superscript"/>
        </w:rPr>
      </w:pPr>
      <w:r w:rsidRPr="005D0E88">
        <w:rPr>
          <w:rFonts w:ascii="Times New Roman" w:hAnsi="Times New Roman" w:cs="Times New Roman"/>
        </w:rPr>
        <w:t>PS has the advantage of being convertible to a 2-stent technique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T-Stenting, TAP) in case of </w:t>
      </w:r>
      <w:r w:rsidR="00104C87">
        <w:rPr>
          <w:rFonts w:ascii="Times New Roman" w:hAnsi="Times New Roman" w:cs="Times New Roman"/>
        </w:rPr>
        <w:t>periprocedural</w:t>
      </w:r>
      <w:r w:rsidRPr="005D0E88">
        <w:rPr>
          <w:rFonts w:ascii="Times New Roman" w:hAnsi="Times New Roman" w:cs="Times New Roman"/>
        </w:rPr>
        <w:t xml:space="preserve"> compromise of the SB. However, the main limitations of PS emerge in the case of severe and extensive SB disease that meets the DEFINITION criteria</w:t>
      </w:r>
      <w:r w:rsidR="007D6C81">
        <w:rPr>
          <w:rFonts w:ascii="Times New Roman" w:hAnsi="Times New Roman" w:cs="Times New Roman"/>
          <w:vertAlign w:val="superscript"/>
        </w:rPr>
        <w:t>1</w:t>
      </w:r>
      <w:r w:rsidRPr="005D0E88">
        <w:rPr>
          <w:rFonts w:ascii="Times New Roman" w:hAnsi="Times New Roman" w:cs="Times New Roman"/>
        </w:rPr>
        <w:t xml:space="preserve">, in which a relatively simple </w:t>
      </w:r>
      <w:r w:rsidRPr="005D0E88">
        <w:rPr>
          <w:rFonts w:ascii="Times New Roman" w:hAnsi="Times New Roman" w:cs="Times New Roman"/>
        </w:rPr>
        <w:lastRenderedPageBreak/>
        <w:t>technique like PS seems to be less effective than upfront 2-stent techniques for treating complex disease. Furthermore, transitioning from one to two stents (1 to 2 stent technique) may not be associated with optimal bifurcation carina coverage compared to upfront 2-stent techniques, potentially resulting in suboptimal long-term outcomes.</w:t>
      </w:r>
      <w:r w:rsidR="007D6C81">
        <w:rPr>
          <w:rFonts w:ascii="Times New Roman" w:hAnsi="Times New Roman" w:cs="Times New Roman"/>
          <w:vertAlign w:val="superscript"/>
        </w:rPr>
        <w:t>18</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The Definition criteria are derived from the DEFINITION </w:t>
      </w:r>
      <w:r w:rsidR="002203D6">
        <w:rPr>
          <w:rFonts w:ascii="Times New Roman" w:hAnsi="Times New Roman" w:cs="Times New Roman"/>
        </w:rPr>
        <w:t>randomized</w:t>
      </w:r>
      <w:r w:rsidRPr="005D0E88">
        <w:rPr>
          <w:rFonts w:ascii="Times New Roman" w:hAnsi="Times New Roman" w:cs="Times New Roman"/>
        </w:rPr>
        <w:t xml:space="preserve"> trial</w:t>
      </w:r>
      <w:r w:rsidR="007D6C81">
        <w:rPr>
          <w:rFonts w:ascii="Times New Roman" w:hAnsi="Times New Roman" w:cs="Times New Roman"/>
          <w:vertAlign w:val="superscript"/>
        </w:rPr>
        <w:t>11</w:t>
      </w:r>
      <w:r w:rsidR="007D6C81">
        <w:rPr>
          <w:rFonts w:ascii="Times New Roman" w:hAnsi="Times New Roman" w:cs="Times New Roman"/>
        </w:rPr>
        <w:t xml:space="preserve"> </w:t>
      </w:r>
      <w:r w:rsidRPr="005D0E88">
        <w:rPr>
          <w:rFonts w:ascii="Times New Roman" w:hAnsi="Times New Roman" w:cs="Times New Roman"/>
        </w:rPr>
        <w:t xml:space="preserve">designed to distinguish simple bifurcations from complex coronary bifurcations, allowing treatment strategies to be differentiated based on the </w:t>
      </w:r>
      <w:r w:rsidR="002203D6">
        <w:rPr>
          <w:rFonts w:ascii="Times New Roman" w:hAnsi="Times New Roman" w:cs="Times New Roman"/>
        </w:rPr>
        <w:t>bifurcation's</w:t>
      </w:r>
      <w:r w:rsidRPr="005D0E88">
        <w:rPr>
          <w:rFonts w:ascii="Times New Roman" w:hAnsi="Times New Roman" w:cs="Times New Roman"/>
        </w:rPr>
        <w:t xml:space="preserve"> complexity. This study included patients with true bifurcations according to the Medina classification (1.1.1 and 0.1.1). From this study emerged the following anatomical factors that allow </w:t>
      </w:r>
      <w:r w:rsidR="00104C87">
        <w:rPr>
          <w:rFonts w:ascii="Times New Roman" w:hAnsi="Times New Roman" w:cs="Times New Roman"/>
        </w:rPr>
        <w:t xml:space="preserve">the </w:t>
      </w:r>
      <w:r w:rsidRPr="005D0E88">
        <w:rPr>
          <w:rFonts w:ascii="Times New Roman" w:hAnsi="Times New Roman" w:cs="Times New Roman"/>
        </w:rPr>
        <w:t>classification of a true bifurcation as simple or complex:</w:t>
      </w:r>
    </w:p>
    <w:p w:rsidR="00831A19" w:rsidRPr="005D0E88"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Major 1: Bifurcation of the left main coronary artery (LMCA) with SB disease &gt;70% and length &gt;10 mm (OR 55.2, 95% CI 21.005 to 79.437; p&lt;0.001).</w:t>
      </w:r>
    </w:p>
    <w:p w:rsidR="00831A19" w:rsidRPr="005D0E88"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Major 2: Epicardial bifurcations with SB disease &gt;90% and length &gt;10 mm (OR 66.3, 95% CI 12.708 to 98.184; p&lt;0.001).</w:t>
      </w:r>
    </w:p>
    <w:p w:rsidR="00831A19" w:rsidRPr="005D0E88"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Minor 1: Moderate or severe calcifications (OR 38.7, 95% CI 24.516 to 72.695; p=0.002).</w:t>
      </w:r>
    </w:p>
    <w:p w:rsidR="00831A19" w:rsidRPr="005D0E88"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Minor 2: Multipole SB lesions (OR 26.8, 95% CI 4.332 to 57.004; p=0.007).</w:t>
      </w:r>
    </w:p>
    <w:p w:rsidR="00831A19" w:rsidRPr="005D0E88"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Minor 3: Bifurcation angle &lt;45° (OR 14.1, 95% CI 9.245 to 18.018; p=0.004).</w:t>
      </w:r>
    </w:p>
    <w:p w:rsidR="00831A19" w:rsidRPr="005D0E88"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Minor 4: MV &lt;2.5 mm (OR 9.4, 95% CI 7.556 to 14.814; p=0.010).</w:t>
      </w:r>
    </w:p>
    <w:p w:rsidR="00831A19" w:rsidRPr="005D0E88"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Minor 5: Lesion containing thrombus (OR 27.2, 95% CI 4.662 to 78.301; p=0.002).</w:t>
      </w:r>
    </w:p>
    <w:p w:rsidR="00831A19" w:rsidRDefault="00831A19" w:rsidP="005D0E88">
      <w:pPr>
        <w:numPr>
          <w:ilvl w:val="0"/>
          <w:numId w:val="16"/>
        </w:numPr>
        <w:spacing w:line="360" w:lineRule="auto"/>
        <w:rPr>
          <w:rFonts w:ascii="Times New Roman" w:hAnsi="Times New Roman" w:cs="Times New Roman"/>
        </w:rPr>
      </w:pPr>
      <w:r w:rsidRPr="005D0E88">
        <w:rPr>
          <w:rFonts w:ascii="Times New Roman" w:hAnsi="Times New Roman" w:cs="Times New Roman"/>
        </w:rPr>
        <w:t>Minor 6: Length of the lesion in the MV &gt;25 mm (OR 6.9, 95% CI 3.879 to 12.398; p=0.010).</w:t>
      </w:r>
    </w:p>
    <w:p w:rsidR="007D6C81" w:rsidRPr="005D0E88" w:rsidRDefault="007D6C81" w:rsidP="005D0E88">
      <w:pPr>
        <w:numPr>
          <w:ilvl w:val="0"/>
          <w:numId w:val="16"/>
        </w:numPr>
        <w:spacing w:line="360" w:lineRule="auto"/>
        <w:rPr>
          <w:rFonts w:ascii="Times New Roman" w:hAnsi="Times New Roman" w:cs="Times New Roman"/>
        </w:rPr>
      </w:pPr>
    </w:p>
    <w:p w:rsidR="007D6C81" w:rsidRDefault="00831A19" w:rsidP="005D0E88">
      <w:pPr>
        <w:spacing w:line="360" w:lineRule="auto"/>
        <w:rPr>
          <w:rFonts w:ascii="Times New Roman" w:hAnsi="Times New Roman" w:cs="Times New Roman"/>
        </w:rPr>
      </w:pPr>
      <w:r w:rsidRPr="007D6C81">
        <w:rPr>
          <w:rFonts w:ascii="Times New Roman" w:hAnsi="Times New Roman" w:cs="Times New Roman"/>
          <w:b/>
        </w:rPr>
        <w:t>The presence of one major criterion + 2 minor criteria defines a true bifurcation as complex (CC</w:t>
      </w:r>
      <w:r w:rsidR="007D6C81" w:rsidRPr="007D6C81">
        <w:rPr>
          <w:rFonts w:ascii="Times New Roman" w:hAnsi="Times New Roman" w:cs="Times New Roman"/>
          <w:b/>
        </w:rPr>
        <w:t>B</w:t>
      </w:r>
      <w:r w:rsidRPr="007D6C81">
        <w:rPr>
          <w:rFonts w:ascii="Times New Roman" w:hAnsi="Times New Roman" w:cs="Times New Roman"/>
          <w:b/>
        </w:rPr>
        <w:t>) with a specificity and sensitivity of 88% and 83%, respectively.</w:t>
      </w:r>
      <w:r w:rsidRPr="005D0E88">
        <w:rPr>
          <w:rFonts w:ascii="Times New Roman" w:hAnsi="Times New Roman" w:cs="Times New Roman"/>
        </w:rPr>
        <w:t xml:space="preserve"> </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The non-uniform results regarding the superiority of 2-stent techniques vs. PS are related to the fact that many studies comparing PS and 2-stent techniques involved true but not complex bifurcations. In contrast, in the DEFINITION II trial</w:t>
      </w:r>
      <w:r w:rsidR="007D6C81">
        <w:rPr>
          <w:rFonts w:ascii="Times New Roman" w:hAnsi="Times New Roman" w:cs="Times New Roman"/>
          <w:vertAlign w:val="superscript"/>
        </w:rPr>
        <w:t>1</w:t>
      </w:r>
      <w:r w:rsidRPr="005D0E88">
        <w:rPr>
          <w:rFonts w:ascii="Times New Roman" w:hAnsi="Times New Roman" w:cs="Times New Roman"/>
        </w:rPr>
        <w:t>, where the comparison was made only on CC</w:t>
      </w:r>
      <w:r w:rsidR="007D6C81">
        <w:rPr>
          <w:rFonts w:ascii="Times New Roman" w:hAnsi="Times New Roman" w:cs="Times New Roman"/>
        </w:rPr>
        <w:t>B</w:t>
      </w:r>
      <w:r w:rsidRPr="005D0E88">
        <w:rPr>
          <w:rFonts w:ascii="Times New Roman" w:hAnsi="Times New Roman" w:cs="Times New Roman"/>
        </w:rPr>
        <w:t>, PS showed all its limitations in treating complex pathology compared to upfront 2-stent techniques.</w:t>
      </w:r>
    </w:p>
    <w:p w:rsidR="00C32EB8" w:rsidRPr="005D0E88" w:rsidRDefault="00C32EB8"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5.2 Comparison of 2-Stent Techniques</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w:t>
      </w:r>
      <w:r w:rsidR="002203D6">
        <w:rPr>
          <w:rFonts w:ascii="Times New Roman" w:hAnsi="Times New Roman" w:cs="Times New Roman"/>
        </w:rPr>
        <w:t>randomized</w:t>
      </w:r>
      <w:r w:rsidRPr="005D0E88">
        <w:rPr>
          <w:rFonts w:ascii="Times New Roman" w:hAnsi="Times New Roman" w:cs="Times New Roman"/>
        </w:rPr>
        <w:t xml:space="preserve"> studies that compared the two-stent techniques are reported below:</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w:t>
      </w:r>
      <w:r w:rsidRPr="005D0E88">
        <w:rPr>
          <w:rFonts w:ascii="Times New Roman" w:hAnsi="Times New Roman" w:cs="Times New Roman"/>
          <w:b/>
          <w:bCs/>
        </w:rPr>
        <w:t xml:space="preserve">Bifurcation Bad </w:t>
      </w:r>
      <w:proofErr w:type="spellStart"/>
      <w:r w:rsidRPr="005D0E88">
        <w:rPr>
          <w:rFonts w:ascii="Times New Roman" w:hAnsi="Times New Roman" w:cs="Times New Roman"/>
          <w:b/>
          <w:bCs/>
        </w:rPr>
        <w:t>Krozingen</w:t>
      </w:r>
      <w:proofErr w:type="spellEnd"/>
      <w:r w:rsidRPr="005D0E88">
        <w:rPr>
          <w:rFonts w:ascii="Times New Roman" w:hAnsi="Times New Roman" w:cs="Times New Roman"/>
          <w:b/>
          <w:bCs/>
        </w:rPr>
        <w:t xml:space="preserve"> Study II (BBK II)</w:t>
      </w:r>
      <w:r w:rsidR="00C32EB8">
        <w:rPr>
          <w:rFonts w:ascii="Times New Roman" w:hAnsi="Times New Roman" w:cs="Times New Roman"/>
          <w:b/>
          <w:bCs/>
          <w:vertAlign w:val="superscript"/>
        </w:rPr>
        <w:t>33</w:t>
      </w:r>
      <w:r w:rsidRPr="005D0E88">
        <w:rPr>
          <w:rFonts w:ascii="Times New Roman" w:hAnsi="Times New Roman" w:cs="Times New Roman"/>
          <w:b/>
          <w:bCs/>
        </w:rPr>
        <w:t xml:space="preserve"> (300 pts)</w:t>
      </w:r>
      <w:r w:rsidRPr="005D0E88">
        <w:rPr>
          <w:rFonts w:ascii="Times New Roman" w:hAnsi="Times New Roman" w:cs="Times New Roman"/>
        </w:rPr>
        <w:t xml:space="preserve"> compared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vs. TAP on the rate of ISR at 9 months after angiographic control (6.5% vs. 17%; p=0.006).</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w:t>
      </w:r>
      <w:r w:rsidRPr="005D0E88">
        <w:rPr>
          <w:rFonts w:ascii="Times New Roman" w:hAnsi="Times New Roman" w:cs="Times New Roman"/>
          <w:b/>
          <w:bCs/>
        </w:rPr>
        <w:t>DK-CRUSH I study</w:t>
      </w:r>
      <w:r w:rsidR="00C32EB8">
        <w:rPr>
          <w:rFonts w:ascii="Times New Roman" w:hAnsi="Times New Roman" w:cs="Times New Roman"/>
          <w:b/>
          <w:bCs/>
          <w:vertAlign w:val="superscript"/>
        </w:rPr>
        <w:t>3</w:t>
      </w:r>
      <w:r w:rsidRPr="005D0E88">
        <w:rPr>
          <w:rFonts w:ascii="Times New Roman" w:hAnsi="Times New Roman" w:cs="Times New Roman"/>
          <w:b/>
          <w:bCs/>
        </w:rPr>
        <w:t xml:space="preserve"> (311 pts)</w:t>
      </w:r>
      <w:r w:rsidRPr="005D0E88">
        <w:rPr>
          <w:rFonts w:ascii="Times New Roman" w:hAnsi="Times New Roman" w:cs="Times New Roman"/>
        </w:rPr>
        <w:t xml:space="preserve"> compared Classical Crush </w:t>
      </w:r>
      <w:r w:rsidR="00104C87">
        <w:rPr>
          <w:rFonts w:ascii="Times New Roman" w:hAnsi="Times New Roman" w:cs="Times New Roman"/>
        </w:rPr>
        <w:t>vs</w:t>
      </w:r>
      <w:r w:rsidRPr="005D0E88">
        <w:rPr>
          <w:rFonts w:ascii="Times New Roman" w:hAnsi="Times New Roman" w:cs="Times New Roman"/>
        </w:rPr>
        <w:t xml:space="preserve"> DK-Crush on the rate of MACE at 8 months (24.4% </w:t>
      </w:r>
      <w:r w:rsidR="00104C87">
        <w:rPr>
          <w:rFonts w:ascii="Times New Roman" w:hAnsi="Times New Roman" w:cs="Times New Roman"/>
        </w:rPr>
        <w:t>vs</w:t>
      </w:r>
      <w:r w:rsidRPr="005D0E88">
        <w:rPr>
          <w:rFonts w:ascii="Times New Roman" w:hAnsi="Times New Roman" w:cs="Times New Roman"/>
        </w:rPr>
        <w:t xml:space="preserve"> 11.4%; p=0.02).</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lastRenderedPageBreak/>
        <w:t xml:space="preserve">• </w:t>
      </w:r>
      <w:r w:rsidRPr="005D0E88">
        <w:rPr>
          <w:rFonts w:ascii="Times New Roman" w:hAnsi="Times New Roman" w:cs="Times New Roman"/>
          <w:b/>
          <w:bCs/>
        </w:rPr>
        <w:t>DK-CRUSH III study</w:t>
      </w:r>
      <w:r w:rsidR="00C32EB8">
        <w:rPr>
          <w:rFonts w:ascii="Times New Roman" w:hAnsi="Times New Roman" w:cs="Times New Roman"/>
          <w:b/>
          <w:bCs/>
          <w:vertAlign w:val="superscript"/>
        </w:rPr>
        <w:t>4</w:t>
      </w:r>
      <w:r w:rsidRPr="005D0E88">
        <w:rPr>
          <w:rFonts w:ascii="Times New Roman" w:hAnsi="Times New Roman" w:cs="Times New Roman"/>
          <w:b/>
          <w:bCs/>
        </w:rPr>
        <w:t xml:space="preserve"> (419 pts)</w:t>
      </w:r>
      <w:r w:rsidRPr="005D0E88">
        <w:rPr>
          <w:rFonts w:ascii="Times New Roman" w:hAnsi="Times New Roman" w:cs="Times New Roman"/>
        </w:rPr>
        <w:t xml:space="preserve"> compared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vs. DK-Crush in </w:t>
      </w:r>
      <w:r w:rsidR="002E42B4">
        <w:rPr>
          <w:rFonts w:ascii="Times New Roman" w:hAnsi="Times New Roman" w:cs="Times New Roman"/>
        </w:rPr>
        <w:t xml:space="preserve">Left Main </w:t>
      </w:r>
      <w:r w:rsidRPr="005D0E88">
        <w:rPr>
          <w:rFonts w:ascii="Times New Roman" w:hAnsi="Times New Roman" w:cs="Times New Roman"/>
        </w:rPr>
        <w:t>bifurcations on the rate of MACE at 12 months (16.3% vs. 6.2%; p&lt;0.05).</w:t>
      </w:r>
    </w:p>
    <w:p w:rsidR="00C32EB8" w:rsidRPr="005D0E88" w:rsidRDefault="00C32EB8" w:rsidP="005D0E88">
      <w:pPr>
        <w:spacing w:line="360" w:lineRule="auto"/>
        <w:rPr>
          <w:rFonts w:ascii="Times New Roman" w:hAnsi="Times New Roman" w:cs="Times New Roman"/>
        </w:rPr>
      </w:pPr>
    </w:p>
    <w:p w:rsidR="00831A19" w:rsidRPr="005D0E88" w:rsidRDefault="00104C87" w:rsidP="005D0E88">
      <w:pPr>
        <w:spacing w:line="360" w:lineRule="auto"/>
        <w:rPr>
          <w:rFonts w:ascii="Times New Roman" w:hAnsi="Times New Roman" w:cs="Times New Roman"/>
        </w:rPr>
      </w:pPr>
      <w:r>
        <w:rPr>
          <w:rFonts w:ascii="Times New Roman" w:hAnsi="Times New Roman" w:cs="Times New Roman"/>
        </w:rPr>
        <w:t>Different</w:t>
      </w:r>
      <w:r w:rsidR="00831A19" w:rsidRPr="005D0E88">
        <w:rPr>
          <w:rFonts w:ascii="Times New Roman" w:hAnsi="Times New Roman" w:cs="Times New Roman"/>
        </w:rPr>
        <w:t xml:space="preserve"> techniques for upfront two-stent treatment</w:t>
      </w:r>
      <w:r>
        <w:rPr>
          <w:rFonts w:ascii="Times New Roman" w:hAnsi="Times New Roman" w:cs="Times New Roman"/>
        </w:rPr>
        <w:t xml:space="preserve"> are</w:t>
      </w:r>
      <w:r w:rsidR="00831A19" w:rsidRPr="005D0E88">
        <w:rPr>
          <w:rFonts w:ascii="Times New Roman" w:hAnsi="Times New Roman" w:cs="Times New Roman"/>
        </w:rPr>
        <w:t xml:space="preserve"> often chosen at the </w:t>
      </w:r>
      <w:r w:rsidR="002203D6">
        <w:rPr>
          <w:rFonts w:ascii="Times New Roman" w:hAnsi="Times New Roman" w:cs="Times New Roman"/>
        </w:rPr>
        <w:t>operator's</w:t>
      </w:r>
      <w:r w:rsidR="00831A19" w:rsidRPr="005D0E88">
        <w:rPr>
          <w:rFonts w:ascii="Times New Roman" w:hAnsi="Times New Roman" w:cs="Times New Roman"/>
        </w:rPr>
        <w:t xml:space="preserve"> discretion. However, the best upfront two-stent treatment technique for </w:t>
      </w:r>
      <w:r>
        <w:rPr>
          <w:rFonts w:ascii="Times New Roman" w:hAnsi="Times New Roman" w:cs="Times New Roman"/>
        </w:rPr>
        <w:t>treating</w:t>
      </w:r>
      <w:r w:rsidR="00831A19" w:rsidRPr="005D0E88">
        <w:rPr>
          <w:rFonts w:ascii="Times New Roman" w:hAnsi="Times New Roman" w:cs="Times New Roman"/>
        </w:rPr>
        <w:t xml:space="preserve"> bifurcation coronary lesions (BCC) remains largely uncertain. The DK-Crush is a two-stent technique that represents the evolution of crush techniques. The hypothetical advantage of this </w:t>
      </w:r>
      <w:r>
        <w:rPr>
          <w:rFonts w:ascii="Times New Roman" w:hAnsi="Times New Roman" w:cs="Times New Roman"/>
        </w:rPr>
        <w:t>Technique</w:t>
      </w:r>
      <w:r w:rsidR="00831A19" w:rsidRPr="005D0E88">
        <w:rPr>
          <w:rFonts w:ascii="Times New Roman" w:hAnsi="Times New Roman" w:cs="Times New Roman"/>
        </w:rPr>
        <w:t xml:space="preserve"> is to ensure better </w:t>
      </w:r>
      <w:r w:rsidR="002203D6">
        <w:rPr>
          <w:rFonts w:ascii="Times New Roman" w:hAnsi="Times New Roman" w:cs="Times New Roman"/>
        </w:rPr>
        <w:t>optimization</w:t>
      </w:r>
      <w:r w:rsidR="00831A19" w:rsidRPr="005D0E88">
        <w:rPr>
          <w:rFonts w:ascii="Times New Roman" w:hAnsi="Times New Roman" w:cs="Times New Roman"/>
        </w:rPr>
        <w:t xml:space="preserve"> of the struts at the SB ostium through a double kissing (DK) approach. The effectiveness and safety of this </w:t>
      </w:r>
      <w:r>
        <w:rPr>
          <w:rFonts w:ascii="Times New Roman" w:hAnsi="Times New Roman" w:cs="Times New Roman"/>
        </w:rPr>
        <w:t>technique</w:t>
      </w:r>
      <w:r w:rsidR="00831A19" w:rsidRPr="005D0E88">
        <w:rPr>
          <w:rFonts w:ascii="Times New Roman" w:hAnsi="Times New Roman" w:cs="Times New Roman"/>
        </w:rPr>
        <w:t xml:space="preserve"> have been evaluated in two </w:t>
      </w:r>
      <w:r w:rsidR="002203D6">
        <w:rPr>
          <w:rFonts w:ascii="Times New Roman" w:hAnsi="Times New Roman" w:cs="Times New Roman"/>
        </w:rPr>
        <w:t>randomized</w:t>
      </w:r>
      <w:r w:rsidR="00831A19" w:rsidRPr="005D0E88">
        <w:rPr>
          <w:rFonts w:ascii="Times New Roman" w:hAnsi="Times New Roman" w:cs="Times New Roman"/>
        </w:rPr>
        <w:t xml:space="preserve"> trials, one comparing it to the Classic Crush in </w:t>
      </w:r>
      <w:r>
        <w:rPr>
          <w:rFonts w:ascii="Times New Roman" w:hAnsi="Times New Roman" w:cs="Times New Roman"/>
        </w:rPr>
        <w:t>non-left</w:t>
      </w:r>
      <w:r w:rsidR="00C32EB8">
        <w:rPr>
          <w:rFonts w:ascii="Times New Roman" w:hAnsi="Times New Roman" w:cs="Times New Roman"/>
        </w:rPr>
        <w:t xml:space="preserve"> M</w:t>
      </w:r>
      <w:r w:rsidR="00831A19" w:rsidRPr="005D0E88">
        <w:rPr>
          <w:rFonts w:ascii="Times New Roman" w:hAnsi="Times New Roman" w:cs="Times New Roman"/>
        </w:rPr>
        <w:t>ain  lesions</w:t>
      </w:r>
      <w:r w:rsidR="00C32EB8">
        <w:rPr>
          <w:rFonts w:ascii="Times New Roman" w:hAnsi="Times New Roman" w:cs="Times New Roman"/>
          <w:vertAlign w:val="superscript"/>
        </w:rPr>
        <w:t>3</w:t>
      </w:r>
      <w:r w:rsidR="00831A19" w:rsidRPr="005D0E88">
        <w:rPr>
          <w:rFonts w:ascii="Times New Roman" w:hAnsi="Times New Roman" w:cs="Times New Roman"/>
        </w:rPr>
        <w:t xml:space="preserve"> and the other to </w:t>
      </w:r>
      <w:proofErr w:type="spellStart"/>
      <w:r w:rsidR="00831A19" w:rsidRPr="005D0E88">
        <w:rPr>
          <w:rFonts w:ascii="Times New Roman" w:hAnsi="Times New Roman" w:cs="Times New Roman"/>
        </w:rPr>
        <w:t>Culotte</w:t>
      </w:r>
      <w:proofErr w:type="spellEnd"/>
      <w:r w:rsidR="00831A19" w:rsidRPr="005D0E88">
        <w:rPr>
          <w:rFonts w:ascii="Times New Roman" w:hAnsi="Times New Roman" w:cs="Times New Roman"/>
        </w:rPr>
        <w:t xml:space="preserve"> in </w:t>
      </w:r>
      <w:r w:rsidR="00C32EB8">
        <w:rPr>
          <w:rFonts w:ascii="Times New Roman" w:hAnsi="Times New Roman" w:cs="Times New Roman"/>
        </w:rPr>
        <w:t>Left M</w:t>
      </w:r>
      <w:r w:rsidR="00831A19" w:rsidRPr="005D0E88">
        <w:rPr>
          <w:rFonts w:ascii="Times New Roman" w:hAnsi="Times New Roman" w:cs="Times New Roman"/>
        </w:rPr>
        <w:t>ain lesions</w:t>
      </w:r>
      <w:r w:rsidR="00C32EB8">
        <w:rPr>
          <w:rFonts w:ascii="Times New Roman" w:hAnsi="Times New Roman" w:cs="Times New Roman"/>
          <w:vertAlign w:val="superscript"/>
        </w:rPr>
        <w:t>4</w:t>
      </w:r>
      <w:r w:rsidR="00831A19" w:rsidRPr="005D0E88">
        <w:rPr>
          <w:rFonts w:ascii="Times New Roman" w:hAnsi="Times New Roman" w:cs="Times New Roman"/>
        </w:rPr>
        <w:t>, showing an advantage in MACE at 12 months.</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However, DK-Crush is a complex technique that requires numerous steps (at least 11) compared to the simplified and, unless proven otherwise, equally effective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For this reason,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is the most widely used </w:t>
      </w:r>
      <w:r w:rsidR="00104C87">
        <w:rPr>
          <w:rFonts w:ascii="Times New Roman" w:hAnsi="Times New Roman" w:cs="Times New Roman"/>
        </w:rPr>
        <w:t>Technique</w:t>
      </w:r>
      <w:r w:rsidRPr="005D0E88">
        <w:rPr>
          <w:rFonts w:ascii="Times New Roman" w:hAnsi="Times New Roman" w:cs="Times New Roman"/>
        </w:rPr>
        <w:t xml:space="preserve"> in treating two-stent bifurcations. However, as of now, </w:t>
      </w:r>
      <w:r w:rsidR="00104C87">
        <w:rPr>
          <w:rFonts w:ascii="Times New Roman" w:hAnsi="Times New Roman" w:cs="Times New Roman"/>
        </w:rPr>
        <w:t>no randomized trials are comparing</w:t>
      </w:r>
      <w:r w:rsidRPr="005D0E88">
        <w:rPr>
          <w:rFonts w:ascii="Times New Roman" w:hAnsi="Times New Roman" w:cs="Times New Roman"/>
        </w:rPr>
        <w:t xml:space="preserv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to other two-stent treatment techniques for CC</w:t>
      </w:r>
      <w:r w:rsidR="004C3995">
        <w:rPr>
          <w:rFonts w:ascii="Times New Roman" w:hAnsi="Times New Roman" w:cs="Times New Roman"/>
        </w:rPr>
        <w:t>B</w:t>
      </w:r>
      <w:r w:rsidRPr="005D0E88">
        <w:rPr>
          <w:rFonts w:ascii="Times New Roman" w:hAnsi="Times New Roman" w:cs="Times New Roman"/>
        </w:rPr>
        <w:t>.</w:t>
      </w:r>
    </w:p>
    <w:p w:rsidR="00B219C1" w:rsidRPr="005D0E88" w:rsidRDefault="00B219C1" w:rsidP="005D0E88">
      <w:pPr>
        <w:spacing w:line="360" w:lineRule="auto"/>
        <w:rPr>
          <w:rFonts w:ascii="Times New Roman" w:hAnsi="Times New Roman" w:cs="Times New Roman"/>
        </w:rPr>
      </w:pPr>
    </w:p>
    <w:p w:rsidR="00831A19"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VI. R</w:t>
      </w:r>
      <w:r w:rsidR="00963EF7">
        <w:rPr>
          <w:rFonts w:ascii="Times New Roman" w:hAnsi="Times New Roman" w:cs="Times New Roman"/>
          <w:b/>
          <w:bCs/>
        </w:rPr>
        <w:t>ATIONALE OF THE STUDY</w:t>
      </w:r>
    </w:p>
    <w:p w:rsidR="00963EF7" w:rsidRPr="005D0E88" w:rsidRDefault="00963EF7" w:rsidP="005D0E88">
      <w:pPr>
        <w:spacing w:line="360" w:lineRule="auto"/>
        <w:rPr>
          <w:rFonts w:ascii="Times New Roman" w:hAnsi="Times New Roman" w:cs="Times New Roman"/>
        </w:rPr>
      </w:pP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The Reverse-TAP treatment technique is a method described for upfront two-stent treatment of CC</w:t>
      </w:r>
      <w:r w:rsidR="009A0F27">
        <w:rPr>
          <w:rFonts w:ascii="Times New Roman" w:hAnsi="Times New Roman" w:cs="Times New Roman"/>
        </w:rPr>
        <w:t>B</w:t>
      </w:r>
      <w:r w:rsidRPr="005D0E88">
        <w:rPr>
          <w:rFonts w:ascii="Times New Roman" w:hAnsi="Times New Roman" w:cs="Times New Roman"/>
        </w:rPr>
        <w:t xml:space="preserve">. Like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it involves only one rewiring</w:t>
      </w:r>
      <w:r w:rsidR="00104C87">
        <w:rPr>
          <w:rFonts w:ascii="Times New Roman" w:hAnsi="Times New Roman" w:cs="Times New Roman"/>
        </w:rPr>
        <w:t>. Unlike</w:t>
      </w:r>
      <w:r w:rsidRPr="005D0E88">
        <w:rPr>
          <w:rFonts w:ascii="Times New Roman" w:hAnsi="Times New Roman" w:cs="Times New Roman"/>
        </w:rPr>
        <w:t xml:space="preserve"> it, it does not involve crushing the struts of the stent at the carina but only minimal protrusion (&lt;2 mm) of the SB stent struts into the main vessel (MV). Furthermore, stent release via </w:t>
      </w:r>
      <w:r w:rsidR="00A43F8F">
        <w:rPr>
          <w:rFonts w:ascii="Times New Roman" w:hAnsi="Times New Roman" w:cs="Times New Roman"/>
        </w:rPr>
        <w:t>kissing balloon inflation</w:t>
      </w:r>
      <w:r w:rsidRPr="005D0E88">
        <w:rPr>
          <w:rFonts w:ascii="Times New Roman" w:hAnsi="Times New Roman" w:cs="Times New Roman"/>
        </w:rPr>
        <w:t xml:space="preserve"> allows for keeping the stent struts more open, potentially facilitating rewiring, unlike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Currently, for </w:t>
      </w:r>
      <w:r w:rsidR="00104C87">
        <w:rPr>
          <w:rFonts w:ascii="Times New Roman" w:hAnsi="Times New Roman" w:cs="Times New Roman"/>
        </w:rPr>
        <w:t>treating</w:t>
      </w:r>
      <w:r w:rsidRPr="005D0E88">
        <w:rPr>
          <w:rFonts w:ascii="Times New Roman" w:hAnsi="Times New Roman" w:cs="Times New Roman"/>
        </w:rPr>
        <w:t xml:space="preserve"> two-stent CC</w:t>
      </w:r>
      <w:r w:rsidR="00A43F8F">
        <w:rPr>
          <w:rFonts w:ascii="Times New Roman" w:hAnsi="Times New Roman" w:cs="Times New Roman"/>
        </w:rPr>
        <w:t>B</w:t>
      </w:r>
      <w:r w:rsidRPr="005D0E88">
        <w:rPr>
          <w:rFonts w:ascii="Times New Roman" w:hAnsi="Times New Roman" w:cs="Times New Roman"/>
        </w:rPr>
        <w:t>, the TAP technique is recommended for angles &gt;70°, while crush techniques are recommended for angles &lt;45°.</w:t>
      </w:r>
      <w:r w:rsidR="009A0F27">
        <w:rPr>
          <w:rFonts w:ascii="Times New Roman" w:hAnsi="Times New Roman" w:cs="Times New Roman"/>
          <w:vertAlign w:val="superscript"/>
        </w:rPr>
        <w:t>6</w:t>
      </w:r>
      <w:r w:rsidRPr="005D0E88">
        <w:rPr>
          <w:rFonts w:ascii="Times New Roman" w:hAnsi="Times New Roman" w:cs="Times New Roman"/>
        </w:rPr>
        <w:t xml:space="preserve"> This recommendation is mainly based on expert opinion and is poorly followed in clinical practice, not </w:t>
      </w:r>
      <w:r w:rsidR="00104C87">
        <w:rPr>
          <w:rFonts w:ascii="Times New Roman" w:hAnsi="Times New Roman" w:cs="Times New Roman"/>
        </w:rPr>
        <w:t>considering that most</w:t>
      </w:r>
      <w:r w:rsidRPr="005D0E88">
        <w:rPr>
          <w:rFonts w:ascii="Times New Roman" w:hAnsi="Times New Roman" w:cs="Times New Roman"/>
        </w:rPr>
        <w:t xml:space="preserve"> bifurcation angles are between 45° and 70°. Given the lack of comparative data and the significant interest in this topic, there is currently an ongoing </w:t>
      </w:r>
      <w:r w:rsidR="002203D6">
        <w:rPr>
          <w:rFonts w:ascii="Times New Roman" w:hAnsi="Times New Roman" w:cs="Times New Roman"/>
        </w:rPr>
        <w:t>randomized</w:t>
      </w:r>
      <w:r w:rsidRPr="005D0E88">
        <w:rPr>
          <w:rFonts w:ascii="Times New Roman" w:hAnsi="Times New Roman" w:cs="Times New Roman"/>
        </w:rPr>
        <w:t xml:space="preserve"> protocol comparing Reverse TAP with DK-Crush in the treatment of CC</w:t>
      </w:r>
      <w:r w:rsidR="00A43F8F">
        <w:rPr>
          <w:rFonts w:ascii="Times New Roman" w:hAnsi="Times New Roman" w:cs="Times New Roman"/>
        </w:rPr>
        <w:t>B</w:t>
      </w:r>
      <w:r w:rsidRPr="005D0E88">
        <w:rPr>
          <w:rFonts w:ascii="Times New Roman" w:hAnsi="Times New Roman" w:cs="Times New Roman"/>
        </w:rPr>
        <w:t xml:space="preserve"> (TIP TAP trial)</w:t>
      </w:r>
      <w:r w:rsidR="009A0F27">
        <w:rPr>
          <w:rFonts w:ascii="Times New Roman" w:hAnsi="Times New Roman" w:cs="Times New Roman"/>
          <w:vertAlign w:val="superscript"/>
        </w:rPr>
        <w:t>34</w:t>
      </w:r>
      <w:r w:rsidRPr="005D0E88">
        <w:rPr>
          <w:rFonts w:ascii="Times New Roman" w:hAnsi="Times New Roman" w:cs="Times New Roman"/>
        </w:rPr>
        <w:t>, with evaluation of soft endpoints such as stent expansion at the carina of the bifurcation.</w:t>
      </w:r>
    </w:p>
    <w:p w:rsidR="00FD49C1" w:rsidRPr="005D0E88" w:rsidRDefault="00FD49C1" w:rsidP="005D0E88">
      <w:pPr>
        <w:spacing w:line="360" w:lineRule="auto"/>
        <w:rPr>
          <w:rFonts w:ascii="Times New Roman" w:hAnsi="Times New Roman" w:cs="Times New Roman"/>
        </w:rPr>
      </w:pPr>
    </w:p>
    <w:p w:rsidR="00831A19"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 xml:space="preserve">VII. </w:t>
      </w:r>
      <w:r w:rsidR="00963EF7">
        <w:rPr>
          <w:rFonts w:ascii="Times New Roman" w:hAnsi="Times New Roman" w:cs="Times New Roman"/>
          <w:b/>
          <w:bCs/>
        </w:rPr>
        <w:t>STUDY PLAN</w:t>
      </w:r>
    </w:p>
    <w:p w:rsidR="00963EF7" w:rsidRPr="005D0E88" w:rsidRDefault="00963EF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7.1 Objectives</w:t>
      </w:r>
    </w:p>
    <w:p w:rsidR="00FD49C1" w:rsidRDefault="00104C87" w:rsidP="005D0E88">
      <w:pPr>
        <w:spacing w:line="360" w:lineRule="auto"/>
        <w:rPr>
          <w:rFonts w:ascii="Times New Roman" w:hAnsi="Times New Roman" w:cs="Times New Roman"/>
        </w:rPr>
      </w:pPr>
      <w:r>
        <w:rPr>
          <w:rFonts w:ascii="Times New Roman" w:hAnsi="Times New Roman" w:cs="Times New Roman"/>
        </w:rPr>
        <w:lastRenderedPageBreak/>
        <w:t>This study aims</w:t>
      </w:r>
      <w:r w:rsidR="00831A19" w:rsidRPr="005D0E88">
        <w:rPr>
          <w:rFonts w:ascii="Times New Roman" w:hAnsi="Times New Roman" w:cs="Times New Roman"/>
        </w:rPr>
        <w:t xml:space="preserve"> to assess the superiority </w:t>
      </w:r>
      <w:r>
        <w:rPr>
          <w:rFonts w:ascii="Times New Roman" w:hAnsi="Times New Roman" w:cs="Times New Roman"/>
        </w:rPr>
        <w:t xml:space="preserve">of the Reverse-TAP technique in treating CCB </w:t>
      </w:r>
      <w:r w:rsidR="00831A19" w:rsidRPr="005D0E88">
        <w:rPr>
          <w:rFonts w:ascii="Times New Roman" w:hAnsi="Times New Roman" w:cs="Times New Roman"/>
        </w:rPr>
        <w:t xml:space="preserve">in terms of effectiveness and safety compared to the External </w:t>
      </w:r>
      <w:proofErr w:type="spellStart"/>
      <w:r w:rsidR="00831A19" w:rsidRPr="005D0E88">
        <w:rPr>
          <w:rFonts w:ascii="Times New Roman" w:hAnsi="Times New Roman" w:cs="Times New Roman"/>
        </w:rPr>
        <w:t>Minicrush</w:t>
      </w:r>
      <w:proofErr w:type="spellEnd"/>
      <w:r w:rsidR="00831A19" w:rsidRPr="005D0E88">
        <w:rPr>
          <w:rFonts w:ascii="Times New Roman" w:hAnsi="Times New Roman" w:cs="Times New Roman"/>
        </w:rPr>
        <w:t xml:space="preserve"> technique.</w:t>
      </w:r>
    </w:p>
    <w:p w:rsidR="009A0F27" w:rsidRPr="005D0E88" w:rsidRDefault="009A0F2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Primary</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Objective</w:t>
      </w:r>
      <w:proofErr w:type="spellEnd"/>
    </w:p>
    <w:p w:rsidR="00831A19" w:rsidRDefault="00831A19" w:rsidP="005D0E88">
      <w:pPr>
        <w:numPr>
          <w:ilvl w:val="0"/>
          <w:numId w:val="17"/>
        </w:numPr>
        <w:spacing w:line="360" w:lineRule="auto"/>
        <w:rPr>
          <w:rFonts w:ascii="Times New Roman" w:hAnsi="Times New Roman" w:cs="Times New Roman"/>
        </w:rPr>
      </w:pPr>
      <w:r w:rsidRPr="005D0E88">
        <w:rPr>
          <w:rFonts w:ascii="Times New Roman" w:hAnsi="Times New Roman" w:cs="Times New Roman"/>
        </w:rPr>
        <w:t>Evaluate the effect of the two treatment techniques on the composite endpoint of target lesion failure (TLF) (</w:t>
      </w:r>
      <w:r w:rsidR="007957FC">
        <w:rPr>
          <w:rFonts w:ascii="Times New Roman" w:hAnsi="Times New Roman" w:cs="Times New Roman"/>
        </w:rPr>
        <w:t>Cardiovascular death</w:t>
      </w:r>
      <w:r w:rsidRPr="005D0E88">
        <w:rPr>
          <w:rFonts w:ascii="Times New Roman" w:hAnsi="Times New Roman" w:cs="Times New Roman"/>
        </w:rPr>
        <w:t xml:space="preserve">, target vessel-related myocardial infarction, and clinically or objectively-driven target lesion </w:t>
      </w:r>
      <w:r w:rsidR="002203D6">
        <w:rPr>
          <w:rFonts w:ascii="Times New Roman" w:hAnsi="Times New Roman" w:cs="Times New Roman"/>
        </w:rPr>
        <w:t>revascularization</w:t>
      </w:r>
      <w:r w:rsidRPr="005D0E88">
        <w:rPr>
          <w:rFonts w:ascii="Times New Roman" w:hAnsi="Times New Roman" w:cs="Times New Roman"/>
        </w:rPr>
        <w:t xml:space="preserve"> (TLR)) + definite or probable stent thrombosis (ST) + ISR &gt;50% identified at coronary angiography or coronary CT at 12 months.</w:t>
      </w:r>
    </w:p>
    <w:p w:rsidR="00FD49C1" w:rsidRPr="005D0E88" w:rsidRDefault="00FD49C1" w:rsidP="00FD49C1">
      <w:pPr>
        <w:spacing w:line="360" w:lineRule="auto"/>
        <w:ind w:left="720"/>
        <w:rPr>
          <w:rFonts w:ascii="Times New Roman" w:hAnsi="Times New Roman" w:cs="Times New Roman"/>
        </w:rPr>
      </w:pP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Secondary</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Objectives</w:t>
      </w:r>
      <w:proofErr w:type="spellEnd"/>
    </w:p>
    <w:p w:rsidR="00831A19" w:rsidRPr="005D0E88" w:rsidRDefault="00831A19" w:rsidP="005D0E88">
      <w:pPr>
        <w:numPr>
          <w:ilvl w:val="0"/>
          <w:numId w:val="18"/>
        </w:numPr>
        <w:spacing w:line="360" w:lineRule="auto"/>
        <w:rPr>
          <w:rFonts w:ascii="Times New Roman" w:hAnsi="Times New Roman" w:cs="Times New Roman"/>
        </w:rPr>
      </w:pPr>
      <w:r w:rsidRPr="005D0E88">
        <w:rPr>
          <w:rFonts w:ascii="Times New Roman" w:hAnsi="Times New Roman" w:cs="Times New Roman"/>
        </w:rPr>
        <w:t>Composite endpoint: Cardiovascular death + target vessel-related myocardial infarction + definite or probable ST at 5 years.</w:t>
      </w:r>
    </w:p>
    <w:p w:rsidR="00831A19" w:rsidRDefault="00831A19" w:rsidP="005D0E88">
      <w:pPr>
        <w:numPr>
          <w:ilvl w:val="0"/>
          <w:numId w:val="18"/>
        </w:numPr>
        <w:spacing w:line="360" w:lineRule="auto"/>
        <w:rPr>
          <w:rFonts w:ascii="Times New Roman" w:hAnsi="Times New Roman" w:cs="Times New Roman"/>
        </w:rPr>
      </w:pPr>
      <w:r w:rsidRPr="005D0E88">
        <w:rPr>
          <w:rFonts w:ascii="Times New Roman" w:hAnsi="Times New Roman" w:cs="Times New Roman"/>
        </w:rPr>
        <w:t>Composite endpoint: Cardiovascular death + target vessel-related myocardial infarction + TLR at 5 years.</w:t>
      </w:r>
    </w:p>
    <w:p w:rsidR="00FD49C1" w:rsidRPr="005D0E88" w:rsidRDefault="00FD49C1" w:rsidP="00FD49C1">
      <w:pPr>
        <w:spacing w:line="360" w:lineRule="auto"/>
        <w:ind w:left="720"/>
        <w:rPr>
          <w:rFonts w:ascii="Times New Roman" w:hAnsi="Times New Roman" w:cs="Times New Roman"/>
        </w:rPr>
      </w:pP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Safety</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Objectives</w:t>
      </w:r>
      <w:proofErr w:type="spellEnd"/>
    </w:p>
    <w:p w:rsidR="00831A19" w:rsidRPr="005D0E88" w:rsidRDefault="00831A19" w:rsidP="005D0E88">
      <w:pPr>
        <w:numPr>
          <w:ilvl w:val="0"/>
          <w:numId w:val="19"/>
        </w:numPr>
        <w:spacing w:line="360" w:lineRule="auto"/>
        <w:rPr>
          <w:rFonts w:ascii="Times New Roman" w:hAnsi="Times New Roman" w:cs="Times New Roman"/>
        </w:rPr>
      </w:pPr>
      <w:r w:rsidRPr="005D0E88">
        <w:rPr>
          <w:rFonts w:ascii="Times New Roman" w:hAnsi="Times New Roman" w:cs="Times New Roman"/>
        </w:rPr>
        <w:t xml:space="preserve">Acute SB closure with consequent </w:t>
      </w:r>
      <w:r w:rsidR="00104C87">
        <w:rPr>
          <w:rFonts w:ascii="Times New Roman" w:hAnsi="Times New Roman" w:cs="Times New Roman"/>
        </w:rPr>
        <w:t>periprocedural</w:t>
      </w:r>
      <w:r w:rsidRPr="005D0E88">
        <w:rPr>
          <w:rFonts w:ascii="Times New Roman" w:hAnsi="Times New Roman" w:cs="Times New Roman"/>
        </w:rPr>
        <w:t xml:space="preserve"> myocardial infarction.</w:t>
      </w:r>
    </w:p>
    <w:p w:rsidR="00831A19" w:rsidRPr="005D0E88" w:rsidRDefault="00831A19" w:rsidP="005D0E88">
      <w:pPr>
        <w:numPr>
          <w:ilvl w:val="0"/>
          <w:numId w:val="19"/>
        </w:numPr>
        <w:spacing w:line="360" w:lineRule="auto"/>
        <w:rPr>
          <w:rFonts w:ascii="Times New Roman" w:hAnsi="Times New Roman" w:cs="Times New Roman"/>
        </w:rPr>
      </w:pPr>
      <w:r w:rsidRPr="005D0E88">
        <w:rPr>
          <w:rFonts w:ascii="Times New Roman" w:hAnsi="Times New Roman" w:cs="Times New Roman"/>
        </w:rPr>
        <w:t xml:space="preserve">Intraprocedural ST with consequent </w:t>
      </w:r>
      <w:r w:rsidR="00104C87">
        <w:rPr>
          <w:rFonts w:ascii="Times New Roman" w:hAnsi="Times New Roman" w:cs="Times New Roman"/>
        </w:rPr>
        <w:t>periprocedural</w:t>
      </w:r>
      <w:r w:rsidRPr="005D0E88">
        <w:rPr>
          <w:rFonts w:ascii="Times New Roman" w:hAnsi="Times New Roman" w:cs="Times New Roman"/>
        </w:rPr>
        <w:t xml:space="preserve"> myocardial infarction.</w:t>
      </w:r>
    </w:p>
    <w:p w:rsidR="00831A19" w:rsidRPr="005D0E88" w:rsidRDefault="00831A19" w:rsidP="005D0E88">
      <w:pPr>
        <w:numPr>
          <w:ilvl w:val="0"/>
          <w:numId w:val="19"/>
        </w:numPr>
        <w:spacing w:line="360" w:lineRule="auto"/>
        <w:rPr>
          <w:rFonts w:ascii="Times New Roman" w:hAnsi="Times New Roman" w:cs="Times New Roman"/>
          <w:lang w:val="it-IT"/>
        </w:rPr>
      </w:pPr>
      <w:r w:rsidRPr="005D0E88">
        <w:rPr>
          <w:rFonts w:ascii="Times New Roman" w:hAnsi="Times New Roman" w:cs="Times New Roman"/>
          <w:lang w:val="it-IT"/>
        </w:rPr>
        <w:t xml:space="preserve">Major </w:t>
      </w:r>
      <w:proofErr w:type="spellStart"/>
      <w:r w:rsidRPr="005D0E88">
        <w:rPr>
          <w:rFonts w:ascii="Times New Roman" w:hAnsi="Times New Roman" w:cs="Times New Roman"/>
          <w:lang w:val="it-IT"/>
        </w:rPr>
        <w:t>bleeding</w:t>
      </w:r>
      <w:proofErr w:type="spellEnd"/>
      <w:r w:rsidRPr="005D0E88">
        <w:rPr>
          <w:rFonts w:ascii="Times New Roman" w:hAnsi="Times New Roman" w:cs="Times New Roman"/>
          <w:lang w:val="it-IT"/>
        </w:rPr>
        <w:t>.</w:t>
      </w:r>
    </w:p>
    <w:p w:rsidR="00831A19" w:rsidRPr="005D0E88" w:rsidRDefault="00831A19" w:rsidP="005D0E88">
      <w:pPr>
        <w:numPr>
          <w:ilvl w:val="0"/>
          <w:numId w:val="19"/>
        </w:numPr>
        <w:spacing w:line="360" w:lineRule="auto"/>
        <w:rPr>
          <w:rFonts w:ascii="Times New Roman" w:hAnsi="Times New Roman" w:cs="Times New Roman"/>
        </w:rPr>
      </w:pPr>
      <w:r w:rsidRPr="005D0E88">
        <w:rPr>
          <w:rFonts w:ascii="Times New Roman" w:hAnsi="Times New Roman" w:cs="Times New Roman"/>
        </w:rPr>
        <w:t>Technical success of the procedure.</w:t>
      </w:r>
    </w:p>
    <w:p w:rsidR="00831A19" w:rsidRDefault="00831A19" w:rsidP="005D0E88">
      <w:pPr>
        <w:numPr>
          <w:ilvl w:val="0"/>
          <w:numId w:val="19"/>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Procedural</w:t>
      </w:r>
      <w:proofErr w:type="spellEnd"/>
      <w:r w:rsidRPr="005D0E88">
        <w:rPr>
          <w:rFonts w:ascii="Times New Roman" w:hAnsi="Times New Roman" w:cs="Times New Roman"/>
          <w:lang w:val="it-IT"/>
        </w:rPr>
        <w:t xml:space="preserve"> success.</w:t>
      </w:r>
    </w:p>
    <w:p w:rsidR="00FD49C1" w:rsidRPr="005D0E88" w:rsidRDefault="00FD49C1" w:rsidP="00FD49C1">
      <w:pPr>
        <w:spacing w:line="360" w:lineRule="auto"/>
        <w:ind w:left="720"/>
        <w:rPr>
          <w:rFonts w:ascii="Times New Roman" w:hAnsi="Times New Roman" w:cs="Times New Roman"/>
          <w:lang w:val="it-IT"/>
        </w:rPr>
      </w:pP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Procedural</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Objectives</w:t>
      </w:r>
      <w:proofErr w:type="spellEnd"/>
    </w:p>
    <w:p w:rsidR="00831A19" w:rsidRPr="005D0E88" w:rsidRDefault="00831A19" w:rsidP="005D0E88">
      <w:pPr>
        <w:numPr>
          <w:ilvl w:val="0"/>
          <w:numId w:val="20"/>
        </w:numPr>
        <w:spacing w:line="360" w:lineRule="auto"/>
        <w:rPr>
          <w:rFonts w:ascii="Times New Roman" w:hAnsi="Times New Roman" w:cs="Times New Roman"/>
        </w:rPr>
      </w:pPr>
      <w:r w:rsidRPr="005D0E88">
        <w:rPr>
          <w:rFonts w:ascii="Times New Roman" w:hAnsi="Times New Roman" w:cs="Times New Roman"/>
        </w:rPr>
        <w:t>Cross-over between the two groups.</w:t>
      </w:r>
    </w:p>
    <w:p w:rsidR="00831A19" w:rsidRPr="005D0E88" w:rsidRDefault="00831A19" w:rsidP="005D0E88">
      <w:pPr>
        <w:numPr>
          <w:ilvl w:val="0"/>
          <w:numId w:val="20"/>
        </w:numPr>
        <w:spacing w:line="360" w:lineRule="auto"/>
        <w:rPr>
          <w:rFonts w:ascii="Times New Roman" w:hAnsi="Times New Roman" w:cs="Times New Roman"/>
        </w:rPr>
      </w:pPr>
      <w:r w:rsidRPr="005D0E88">
        <w:rPr>
          <w:rFonts w:ascii="Times New Roman" w:hAnsi="Times New Roman" w:cs="Times New Roman"/>
        </w:rPr>
        <w:t>SB rewiring time after MV stent implantation.</w:t>
      </w:r>
    </w:p>
    <w:p w:rsidR="00831A19" w:rsidRPr="005D0E88" w:rsidRDefault="00831A19" w:rsidP="005D0E88">
      <w:pPr>
        <w:numPr>
          <w:ilvl w:val="0"/>
          <w:numId w:val="20"/>
        </w:numPr>
        <w:spacing w:line="360" w:lineRule="auto"/>
        <w:rPr>
          <w:rFonts w:ascii="Times New Roman" w:hAnsi="Times New Roman" w:cs="Times New Roman"/>
        </w:rPr>
      </w:pPr>
      <w:r w:rsidRPr="005D0E88">
        <w:rPr>
          <w:rFonts w:ascii="Times New Roman" w:hAnsi="Times New Roman" w:cs="Times New Roman"/>
        </w:rPr>
        <w:t>Total number of coronary guidewires used.</w:t>
      </w:r>
    </w:p>
    <w:p w:rsidR="00831A19" w:rsidRPr="005D0E88" w:rsidRDefault="00831A19" w:rsidP="005D0E88">
      <w:pPr>
        <w:numPr>
          <w:ilvl w:val="0"/>
          <w:numId w:val="20"/>
        </w:numPr>
        <w:spacing w:line="360" w:lineRule="auto"/>
        <w:rPr>
          <w:rFonts w:ascii="Times New Roman" w:hAnsi="Times New Roman" w:cs="Times New Roman"/>
        </w:rPr>
      </w:pPr>
      <w:r w:rsidRPr="005D0E88">
        <w:rPr>
          <w:rFonts w:ascii="Times New Roman" w:hAnsi="Times New Roman" w:cs="Times New Roman"/>
        </w:rPr>
        <w:t>Amount of contrast medium used.</w:t>
      </w:r>
    </w:p>
    <w:p w:rsidR="00831A19" w:rsidRPr="005D0E88" w:rsidRDefault="00831A19" w:rsidP="005D0E88">
      <w:pPr>
        <w:numPr>
          <w:ilvl w:val="0"/>
          <w:numId w:val="20"/>
        </w:numPr>
        <w:spacing w:line="360" w:lineRule="auto"/>
        <w:rPr>
          <w:rFonts w:ascii="Times New Roman" w:hAnsi="Times New Roman" w:cs="Times New Roman"/>
          <w:lang w:val="it-IT"/>
        </w:rPr>
      </w:pPr>
      <w:r w:rsidRPr="005D0E88">
        <w:rPr>
          <w:rFonts w:ascii="Times New Roman" w:hAnsi="Times New Roman" w:cs="Times New Roman"/>
          <w:lang w:val="it-IT"/>
        </w:rPr>
        <w:t xml:space="preserve">Total </w:t>
      </w:r>
      <w:proofErr w:type="spellStart"/>
      <w:r w:rsidRPr="005D0E88">
        <w:rPr>
          <w:rFonts w:ascii="Times New Roman" w:hAnsi="Times New Roman" w:cs="Times New Roman"/>
          <w:lang w:val="it-IT"/>
        </w:rPr>
        <w:t>procedural</w:t>
      </w:r>
      <w:proofErr w:type="spellEnd"/>
      <w:r w:rsidRPr="005D0E88">
        <w:rPr>
          <w:rFonts w:ascii="Times New Roman" w:hAnsi="Times New Roman" w:cs="Times New Roman"/>
          <w:lang w:val="it-IT"/>
        </w:rPr>
        <w:t xml:space="preserve"> time.</w:t>
      </w:r>
    </w:p>
    <w:p w:rsidR="00831A19" w:rsidRPr="005D0E88" w:rsidRDefault="00831A19" w:rsidP="005D0E88">
      <w:pPr>
        <w:numPr>
          <w:ilvl w:val="0"/>
          <w:numId w:val="20"/>
        </w:numPr>
        <w:spacing w:line="360" w:lineRule="auto"/>
        <w:rPr>
          <w:rFonts w:ascii="Times New Roman" w:hAnsi="Times New Roman" w:cs="Times New Roman"/>
          <w:lang w:val="it-IT"/>
        </w:rPr>
      </w:pPr>
      <w:r w:rsidRPr="005D0E88">
        <w:rPr>
          <w:rFonts w:ascii="Times New Roman" w:hAnsi="Times New Roman" w:cs="Times New Roman"/>
          <w:lang w:val="it-IT"/>
        </w:rPr>
        <w:t xml:space="preserve">Total </w:t>
      </w:r>
      <w:proofErr w:type="spellStart"/>
      <w:r w:rsidRPr="005D0E88">
        <w:rPr>
          <w:rFonts w:ascii="Times New Roman" w:hAnsi="Times New Roman" w:cs="Times New Roman"/>
          <w:lang w:val="it-IT"/>
        </w:rPr>
        <w:t>fluoroscopy</w:t>
      </w:r>
      <w:proofErr w:type="spellEnd"/>
      <w:r w:rsidRPr="005D0E88">
        <w:rPr>
          <w:rFonts w:ascii="Times New Roman" w:hAnsi="Times New Roman" w:cs="Times New Roman"/>
          <w:lang w:val="it-IT"/>
        </w:rPr>
        <w:t xml:space="preserve"> time.</w:t>
      </w:r>
    </w:p>
    <w:p w:rsidR="00831A19" w:rsidRDefault="00831A19" w:rsidP="005D0E88">
      <w:pPr>
        <w:numPr>
          <w:ilvl w:val="0"/>
          <w:numId w:val="20"/>
        </w:numPr>
        <w:spacing w:line="360" w:lineRule="auto"/>
        <w:rPr>
          <w:rFonts w:ascii="Times New Roman" w:hAnsi="Times New Roman" w:cs="Times New Roman"/>
          <w:lang w:val="it-IT"/>
        </w:rPr>
      </w:pPr>
      <w:r w:rsidRPr="005D0E88">
        <w:rPr>
          <w:rFonts w:ascii="Times New Roman" w:hAnsi="Times New Roman" w:cs="Times New Roman"/>
          <w:lang w:val="it-IT"/>
        </w:rPr>
        <w:t>Total X-</w:t>
      </w:r>
      <w:proofErr w:type="spellStart"/>
      <w:r w:rsidRPr="005D0E88">
        <w:rPr>
          <w:rFonts w:ascii="Times New Roman" w:hAnsi="Times New Roman" w:cs="Times New Roman"/>
          <w:lang w:val="it-IT"/>
        </w:rPr>
        <w:t>ray</w:t>
      </w:r>
      <w:proofErr w:type="spellEnd"/>
      <w:r w:rsidRPr="005D0E88">
        <w:rPr>
          <w:rFonts w:ascii="Times New Roman" w:hAnsi="Times New Roman" w:cs="Times New Roman"/>
          <w:lang w:val="it-IT"/>
        </w:rPr>
        <w:t xml:space="preserve"> </w:t>
      </w:r>
      <w:proofErr w:type="spellStart"/>
      <w:r w:rsidRPr="005D0E88">
        <w:rPr>
          <w:rFonts w:ascii="Times New Roman" w:hAnsi="Times New Roman" w:cs="Times New Roman"/>
          <w:lang w:val="it-IT"/>
        </w:rPr>
        <w:t>exposure</w:t>
      </w:r>
      <w:proofErr w:type="spellEnd"/>
      <w:r w:rsidRPr="005D0E88">
        <w:rPr>
          <w:rFonts w:ascii="Times New Roman" w:hAnsi="Times New Roman" w:cs="Times New Roman"/>
          <w:lang w:val="it-IT"/>
        </w:rPr>
        <w:t>.</w:t>
      </w:r>
    </w:p>
    <w:p w:rsidR="00B219C1" w:rsidRPr="005D0E88" w:rsidRDefault="00B219C1" w:rsidP="00B219C1">
      <w:pPr>
        <w:spacing w:line="360" w:lineRule="auto"/>
        <w:ind w:left="720"/>
        <w:rPr>
          <w:rFonts w:ascii="Times New Roman" w:hAnsi="Times New Roman" w:cs="Times New Roman"/>
          <w:lang w:val="it-IT"/>
        </w:rPr>
      </w:pPr>
    </w:p>
    <w:p w:rsidR="00831A19" w:rsidRPr="005D0E88" w:rsidRDefault="00831A19" w:rsidP="005D0E88">
      <w:pPr>
        <w:spacing w:line="360" w:lineRule="auto"/>
        <w:rPr>
          <w:rFonts w:ascii="Times New Roman" w:hAnsi="Times New Roman" w:cs="Times New Roman"/>
          <w:lang w:val="it-IT"/>
        </w:rPr>
      </w:pPr>
      <w:r w:rsidRPr="005D0E88">
        <w:rPr>
          <w:rFonts w:ascii="Times New Roman" w:hAnsi="Times New Roman" w:cs="Times New Roman"/>
          <w:b/>
          <w:bCs/>
          <w:lang w:val="it-IT"/>
        </w:rPr>
        <w:t xml:space="preserve">7.2 </w:t>
      </w:r>
      <w:proofErr w:type="spellStart"/>
      <w:r w:rsidRPr="005D0E88">
        <w:rPr>
          <w:rFonts w:ascii="Times New Roman" w:hAnsi="Times New Roman" w:cs="Times New Roman"/>
          <w:b/>
          <w:bCs/>
          <w:lang w:val="it-IT"/>
        </w:rPr>
        <w:t>Study</w:t>
      </w:r>
      <w:proofErr w:type="spellEnd"/>
      <w:r w:rsidRPr="005D0E88">
        <w:rPr>
          <w:rFonts w:ascii="Times New Roman" w:hAnsi="Times New Roman" w:cs="Times New Roman"/>
          <w:b/>
          <w:bCs/>
          <w:lang w:val="it-IT"/>
        </w:rPr>
        <w:t xml:space="preserve"> Design</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This is a </w:t>
      </w:r>
      <w:r w:rsidR="002203D6">
        <w:rPr>
          <w:rFonts w:ascii="Times New Roman" w:hAnsi="Times New Roman" w:cs="Times New Roman"/>
        </w:rPr>
        <w:t>multicenter</w:t>
      </w:r>
      <w:r w:rsidRPr="005D0E88">
        <w:rPr>
          <w:rFonts w:ascii="Times New Roman" w:hAnsi="Times New Roman" w:cs="Times New Roman"/>
        </w:rPr>
        <w:t xml:space="preserve">, prospective, </w:t>
      </w:r>
      <w:r w:rsidR="002203D6">
        <w:rPr>
          <w:rFonts w:ascii="Times New Roman" w:hAnsi="Times New Roman" w:cs="Times New Roman"/>
        </w:rPr>
        <w:t>randomized</w:t>
      </w:r>
      <w:r w:rsidRPr="005D0E88">
        <w:rPr>
          <w:rFonts w:ascii="Times New Roman" w:hAnsi="Times New Roman" w:cs="Times New Roman"/>
        </w:rPr>
        <w:t xml:space="preserve"> study involving several </w:t>
      </w:r>
      <w:r w:rsidR="00104C87">
        <w:rPr>
          <w:rFonts w:ascii="Times New Roman" w:hAnsi="Times New Roman" w:cs="Times New Roman"/>
        </w:rPr>
        <w:t xml:space="preserve">European </w:t>
      </w:r>
      <w:proofErr w:type="spellStart"/>
      <w:r w:rsidR="00104C87">
        <w:rPr>
          <w:rFonts w:ascii="Times New Roman" w:hAnsi="Times New Roman" w:cs="Times New Roman"/>
        </w:rPr>
        <w:t>centres</w:t>
      </w:r>
      <w:proofErr w:type="spellEnd"/>
      <w:r w:rsidRPr="005D0E88">
        <w:rPr>
          <w:rFonts w:ascii="Times New Roman" w:hAnsi="Times New Roman" w:cs="Times New Roman"/>
        </w:rPr>
        <w:t xml:space="preserve">. Patients with an indication for PCI according to current guidelines with at least one complex coronary bifurcation </w:t>
      </w:r>
      <w:r w:rsidRPr="005D0E88">
        <w:rPr>
          <w:rFonts w:ascii="Times New Roman" w:hAnsi="Times New Roman" w:cs="Times New Roman"/>
        </w:rPr>
        <w:lastRenderedPageBreak/>
        <w:t xml:space="preserve">lesion as defined by the Definition criteria will be invited to participate. PCI procedures will be performed via radial or femoral access as deemed appropriate by the operator and </w:t>
      </w:r>
      <w:r w:rsidR="00104C87">
        <w:rPr>
          <w:rFonts w:ascii="Times New Roman" w:hAnsi="Times New Roman" w:cs="Times New Roman"/>
        </w:rPr>
        <w:t>following</w:t>
      </w:r>
      <w:r w:rsidRPr="005D0E88">
        <w:rPr>
          <w:rFonts w:ascii="Times New Roman" w:hAnsi="Times New Roman" w:cs="Times New Roman"/>
        </w:rPr>
        <w:t xml:space="preserve"> local protocols. Intravascular imaging with IVUS or OCT will be strongly recommended for guiding </w:t>
      </w:r>
      <w:r w:rsidR="002203D6">
        <w:rPr>
          <w:rFonts w:ascii="Times New Roman" w:hAnsi="Times New Roman" w:cs="Times New Roman"/>
        </w:rPr>
        <w:t>revascularization</w:t>
      </w:r>
      <w:r w:rsidRPr="005D0E88">
        <w:rPr>
          <w:rFonts w:ascii="Times New Roman" w:hAnsi="Times New Roman" w:cs="Times New Roman"/>
        </w:rPr>
        <w:t xml:space="preserve">, and the choice of drug-eluting stent type will be at the </w:t>
      </w:r>
      <w:r w:rsidR="002203D6">
        <w:rPr>
          <w:rFonts w:ascii="Times New Roman" w:hAnsi="Times New Roman" w:cs="Times New Roman"/>
        </w:rPr>
        <w:t>operator's</w:t>
      </w:r>
      <w:r w:rsidRPr="005D0E88">
        <w:rPr>
          <w:rFonts w:ascii="Times New Roman" w:hAnsi="Times New Roman" w:cs="Times New Roman"/>
        </w:rPr>
        <w:t xml:space="preserve"> discretion, considering the use of only second or third-generation drug-eluting stents. At 30 days, clinical follow-up will be conducted via telephone contact</w:t>
      </w:r>
      <w:r w:rsidR="00104C87">
        <w:rPr>
          <w:rFonts w:ascii="Times New Roman" w:hAnsi="Times New Roman" w:cs="Times New Roman"/>
        </w:rPr>
        <w:t>. At</w:t>
      </w:r>
      <w:r w:rsidRPr="005D0E88">
        <w:rPr>
          <w:rFonts w:ascii="Times New Roman" w:hAnsi="Times New Roman" w:cs="Times New Roman"/>
        </w:rPr>
        <w:t xml:space="preserve"> 6 months</w:t>
      </w:r>
      <w:r w:rsidR="00104C87">
        <w:rPr>
          <w:rFonts w:ascii="Times New Roman" w:hAnsi="Times New Roman" w:cs="Times New Roman"/>
        </w:rPr>
        <w:t>,</w:t>
      </w:r>
      <w:r w:rsidRPr="005D0E88">
        <w:rPr>
          <w:rFonts w:ascii="Times New Roman" w:hAnsi="Times New Roman" w:cs="Times New Roman"/>
        </w:rPr>
        <w:t xml:space="preserve"> through either direct clinical visit or telephone contact, and </w:t>
      </w:r>
      <w:r w:rsidR="00104C87">
        <w:rPr>
          <w:rFonts w:ascii="Times New Roman" w:hAnsi="Times New Roman" w:cs="Times New Roman"/>
        </w:rPr>
        <w:t xml:space="preserve">at </w:t>
      </w:r>
      <w:r w:rsidRPr="005D0E88">
        <w:rPr>
          <w:rFonts w:ascii="Times New Roman" w:hAnsi="Times New Roman" w:cs="Times New Roman"/>
        </w:rPr>
        <w:t xml:space="preserve">12 months, angiographic or coronary CT control will be performed </w:t>
      </w:r>
      <w:r w:rsidR="00104C87">
        <w:rPr>
          <w:rFonts w:ascii="Times New Roman" w:hAnsi="Times New Roman" w:cs="Times New Roman"/>
        </w:rPr>
        <w:t>to detect</w:t>
      </w:r>
      <w:r w:rsidRPr="005D0E88">
        <w:rPr>
          <w:rFonts w:ascii="Times New Roman" w:hAnsi="Times New Roman" w:cs="Times New Roman"/>
        </w:rPr>
        <w:t xml:space="preserve"> significant, </w:t>
      </w:r>
      <w:proofErr w:type="spellStart"/>
      <w:r w:rsidRPr="005D0E88">
        <w:rPr>
          <w:rFonts w:ascii="Times New Roman" w:hAnsi="Times New Roman" w:cs="Times New Roman"/>
        </w:rPr>
        <w:t>prognostically</w:t>
      </w:r>
      <w:proofErr w:type="spellEnd"/>
      <w:r w:rsidRPr="005D0E88">
        <w:rPr>
          <w:rFonts w:ascii="Times New Roman" w:hAnsi="Times New Roman" w:cs="Times New Roman"/>
        </w:rPr>
        <w:t xml:space="preserve"> relevant restenosis, defined at coronary angiography as lesions in the target site &gt; 70% or &gt; 50% and &lt;70% functionally ischemic after evaluation using Fractional Flow Reserve (FFR) as per guidelines.</w:t>
      </w:r>
      <w:r w:rsidR="009A0F27">
        <w:rPr>
          <w:rFonts w:ascii="Times New Roman" w:hAnsi="Times New Roman" w:cs="Times New Roman"/>
          <w:vertAlign w:val="superscript"/>
        </w:rPr>
        <w:t>35</w:t>
      </w:r>
      <w:r w:rsidRPr="005D0E88">
        <w:rPr>
          <w:rFonts w:ascii="Times New Roman" w:hAnsi="Times New Roman" w:cs="Times New Roman"/>
        </w:rPr>
        <w:t xml:space="preserve"> In patients undergoing coronary CT control with evidence of significant restenosis defined as a lesion in the target lesion site &gt; 50%, angiographic control will be scheduled to determine severity according to previously defined criteria. In the case of symptomatic patients </w:t>
      </w:r>
      <w:r w:rsidR="00104C87">
        <w:rPr>
          <w:rFonts w:ascii="Times New Roman" w:hAnsi="Times New Roman" w:cs="Times New Roman"/>
        </w:rPr>
        <w:t>or</w:t>
      </w:r>
      <w:r w:rsidRPr="005D0E88">
        <w:rPr>
          <w:rFonts w:ascii="Times New Roman" w:hAnsi="Times New Roman" w:cs="Times New Roman"/>
        </w:rPr>
        <w:t xml:space="preserve"> clinical evidence of ischemia on </w:t>
      </w:r>
      <w:r w:rsidR="00104C87">
        <w:rPr>
          <w:rFonts w:ascii="Times New Roman" w:hAnsi="Times New Roman" w:cs="Times New Roman"/>
        </w:rPr>
        <w:t>noninvasive</w:t>
      </w:r>
      <w:r w:rsidRPr="005D0E88">
        <w:rPr>
          <w:rFonts w:ascii="Times New Roman" w:hAnsi="Times New Roman" w:cs="Times New Roman"/>
        </w:rPr>
        <w:t xml:space="preserve"> tests within 12 months of the index procedure, coronary angiography will be scheduled electively or urgently according to current CCS/ACS guidelines</w:t>
      </w:r>
      <w:r w:rsidR="00104C87">
        <w:rPr>
          <w:rFonts w:ascii="Times New Roman" w:hAnsi="Times New Roman" w:cs="Times New Roman"/>
        </w:rPr>
        <w:t>. If</w:t>
      </w:r>
      <w:r w:rsidRPr="005D0E88">
        <w:rPr>
          <w:rFonts w:ascii="Times New Roman" w:hAnsi="Times New Roman" w:cs="Times New Roman"/>
        </w:rPr>
        <w:t xml:space="preserve"> this event occurs more than 6 months after the index procedure, a 12-month cardiology follow-up visit will be scheduled without </w:t>
      </w:r>
      <w:r w:rsidR="00104C87">
        <w:rPr>
          <w:rFonts w:ascii="Times New Roman" w:hAnsi="Times New Roman" w:cs="Times New Roman"/>
        </w:rPr>
        <w:t>coronary angiography or</w:t>
      </w:r>
      <w:r w:rsidRPr="005D0E88">
        <w:rPr>
          <w:rFonts w:ascii="Times New Roman" w:hAnsi="Times New Roman" w:cs="Times New Roman"/>
        </w:rPr>
        <w:t xml:space="preserve"> CT.</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All patients will be formally enrolled at the time of allocation to the treatment arm after </w:t>
      </w:r>
      <w:r w:rsidR="002203D6">
        <w:rPr>
          <w:rFonts w:ascii="Times New Roman" w:hAnsi="Times New Roman" w:cs="Times New Roman"/>
        </w:rPr>
        <w:t>randomization</w:t>
      </w:r>
      <w:r w:rsidRPr="005D0E88">
        <w:rPr>
          <w:rFonts w:ascii="Times New Roman" w:hAnsi="Times New Roman" w:cs="Times New Roman"/>
        </w:rPr>
        <w:t xml:space="preserve"> and subsequently examined for clinical outcomes. </w:t>
      </w:r>
      <w:r w:rsidR="002203D6">
        <w:rPr>
          <w:rFonts w:ascii="Times New Roman" w:hAnsi="Times New Roman" w:cs="Times New Roman"/>
        </w:rPr>
        <w:t>Randomization</w:t>
      </w:r>
      <w:r w:rsidRPr="005D0E88">
        <w:rPr>
          <w:rFonts w:ascii="Times New Roman" w:hAnsi="Times New Roman" w:cs="Times New Roman"/>
        </w:rPr>
        <w:t xml:space="preserve"> and treatment may be simultaneous or sequential (PCI before or after </w:t>
      </w:r>
      <w:r w:rsidR="002203D6">
        <w:rPr>
          <w:rFonts w:ascii="Times New Roman" w:hAnsi="Times New Roman" w:cs="Times New Roman"/>
        </w:rPr>
        <w:t>randomization</w:t>
      </w:r>
      <w:r w:rsidRPr="005D0E88">
        <w:rPr>
          <w:rFonts w:ascii="Times New Roman" w:hAnsi="Times New Roman" w:cs="Times New Roman"/>
        </w:rPr>
        <w:t xml:space="preserve">) based on the </w:t>
      </w:r>
      <w:r w:rsidR="002203D6">
        <w:rPr>
          <w:rFonts w:ascii="Times New Roman" w:hAnsi="Times New Roman" w:cs="Times New Roman"/>
        </w:rPr>
        <w:t>patient's</w:t>
      </w:r>
      <w:r w:rsidRPr="005D0E88">
        <w:rPr>
          <w:rFonts w:ascii="Times New Roman" w:hAnsi="Times New Roman" w:cs="Times New Roman"/>
        </w:rPr>
        <w:t xml:space="preserve"> clinical presentation and the </w:t>
      </w:r>
      <w:r w:rsidR="002203D6">
        <w:rPr>
          <w:rFonts w:ascii="Times New Roman" w:hAnsi="Times New Roman" w:cs="Times New Roman"/>
        </w:rPr>
        <w:t>organizational</w:t>
      </w:r>
      <w:r w:rsidRPr="005D0E88">
        <w:rPr>
          <w:rFonts w:ascii="Times New Roman" w:hAnsi="Times New Roman" w:cs="Times New Roman"/>
        </w:rPr>
        <w:t xml:space="preserve"> needs of the participating </w:t>
      </w:r>
      <w:proofErr w:type="spellStart"/>
      <w:r w:rsidR="00104C87">
        <w:rPr>
          <w:rFonts w:ascii="Times New Roman" w:hAnsi="Times New Roman" w:cs="Times New Roman"/>
        </w:rPr>
        <w:t>centres</w:t>
      </w:r>
      <w:proofErr w:type="spellEnd"/>
      <w:r w:rsidRPr="005D0E88">
        <w:rPr>
          <w:rFonts w:ascii="Times New Roman" w:hAnsi="Times New Roman" w:cs="Times New Roman"/>
        </w:rPr>
        <w:t xml:space="preserve">. The clinical status from the index procedure, laboratory and instrumental tests, and all specific documentation (e.g., 12-lead ECG and medical therapy) will be carefully collected. Each clinical document will be recorded and examined in detail by a clinical event adjudication committee </w:t>
      </w:r>
      <w:r w:rsidR="00104C87">
        <w:rPr>
          <w:rFonts w:ascii="Times New Roman" w:hAnsi="Times New Roman" w:cs="Times New Roman"/>
        </w:rPr>
        <w:t>assessing</w:t>
      </w:r>
      <w:r w:rsidRPr="005D0E88">
        <w:rPr>
          <w:rFonts w:ascii="Times New Roman" w:hAnsi="Times New Roman" w:cs="Times New Roman"/>
        </w:rPr>
        <w:t xml:space="preserve"> every clinical event attributable to the target vessel and the bifurcation technique used.</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All patients enrolled in the study must provide their consent by signing the informed consent form of the study protocol, including angiographic or coronary CT control at 12 months, clinical data management, and telephone/clinical visit contact during the study follow-up. The completeness and accuracy of CRF (Case Report Form) completion will be periodically verified in each enrolling </w:t>
      </w:r>
      <w:proofErr w:type="spellStart"/>
      <w:r w:rsidR="00104C87">
        <w:rPr>
          <w:rFonts w:ascii="Times New Roman" w:hAnsi="Times New Roman" w:cs="Times New Roman"/>
        </w:rPr>
        <w:t>centre</w:t>
      </w:r>
      <w:proofErr w:type="spellEnd"/>
      <w:r w:rsidRPr="005D0E88">
        <w:rPr>
          <w:rFonts w:ascii="Times New Roman" w:hAnsi="Times New Roman" w:cs="Times New Roman"/>
        </w:rPr>
        <w:t xml:space="preserve"> </w:t>
      </w:r>
      <w:r w:rsidR="00104C87">
        <w:rPr>
          <w:rFonts w:ascii="Times New Roman" w:hAnsi="Times New Roman" w:cs="Times New Roman"/>
        </w:rPr>
        <w:t>to ensure</w:t>
      </w:r>
      <w:r w:rsidRPr="005D0E88">
        <w:rPr>
          <w:rFonts w:ascii="Times New Roman" w:hAnsi="Times New Roman" w:cs="Times New Roman"/>
        </w:rPr>
        <w:t xml:space="preserve"> &lt;5% missing data for each variable. The study will </w:t>
      </w:r>
      <w:r w:rsidR="00104C87">
        <w:rPr>
          <w:rFonts w:ascii="Times New Roman" w:hAnsi="Times New Roman" w:cs="Times New Roman"/>
        </w:rPr>
        <w:t>follow</w:t>
      </w:r>
      <w:r w:rsidRPr="005D0E88">
        <w:rPr>
          <w:rFonts w:ascii="Times New Roman" w:hAnsi="Times New Roman" w:cs="Times New Roman"/>
        </w:rPr>
        <w:t xml:space="preserve"> the Declaration of Helsinki for ethical principles of medical research involving human subjects, and </w:t>
      </w:r>
      <w:r w:rsidR="00104C87">
        <w:rPr>
          <w:rFonts w:ascii="Times New Roman" w:hAnsi="Times New Roman" w:cs="Times New Roman"/>
        </w:rPr>
        <w:t xml:space="preserve">the coordinating </w:t>
      </w:r>
      <w:proofErr w:type="spellStart"/>
      <w:r w:rsidR="00104C87">
        <w:rPr>
          <w:rFonts w:ascii="Times New Roman" w:hAnsi="Times New Roman" w:cs="Times New Roman"/>
        </w:rPr>
        <w:t>centre</w:t>
      </w:r>
      <w:proofErr w:type="spellEnd"/>
      <w:r w:rsidR="00104C87">
        <w:rPr>
          <w:rFonts w:ascii="Times New Roman" w:hAnsi="Times New Roman" w:cs="Times New Roman"/>
        </w:rPr>
        <w:t xml:space="preserve"> will coordinate </w:t>
      </w:r>
      <w:r w:rsidRPr="005D0E88">
        <w:rPr>
          <w:rFonts w:ascii="Times New Roman" w:hAnsi="Times New Roman" w:cs="Times New Roman"/>
        </w:rPr>
        <w:t>data management and final analyses.</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This study can be conducted during the </w:t>
      </w:r>
      <w:r w:rsidR="00104C87">
        <w:rPr>
          <w:rFonts w:ascii="Times New Roman" w:hAnsi="Times New Roman" w:cs="Times New Roman"/>
        </w:rPr>
        <w:t>everyday</w:t>
      </w:r>
      <w:r w:rsidRPr="005D0E88">
        <w:rPr>
          <w:rFonts w:ascii="Times New Roman" w:hAnsi="Times New Roman" w:cs="Times New Roman"/>
        </w:rPr>
        <w:t xml:space="preserve"> activities of the interventional cardiology department. All described treatments are standard </w:t>
      </w:r>
      <w:r w:rsidR="00104C87">
        <w:rPr>
          <w:rFonts w:ascii="Times New Roman" w:hAnsi="Times New Roman" w:cs="Times New Roman"/>
        </w:rPr>
        <w:t>care for</w:t>
      </w:r>
      <w:r w:rsidRPr="005D0E88">
        <w:rPr>
          <w:rFonts w:ascii="Times New Roman" w:hAnsi="Times New Roman" w:cs="Times New Roman"/>
        </w:rPr>
        <w:t xml:space="preserve"> </w:t>
      </w:r>
      <w:r w:rsidR="00104C87">
        <w:rPr>
          <w:rFonts w:ascii="Times New Roman" w:hAnsi="Times New Roman" w:cs="Times New Roman"/>
        </w:rPr>
        <w:t>managing</w:t>
      </w:r>
      <w:r w:rsidRPr="005D0E88">
        <w:rPr>
          <w:rFonts w:ascii="Times New Roman" w:hAnsi="Times New Roman" w:cs="Times New Roman"/>
        </w:rPr>
        <w:t xml:space="preserve"> severe coronary disease in patients requiring PCI. Therefore, the study does not alter the normal daily operation of the hemodynamics lab and does </w:t>
      </w:r>
      <w:r w:rsidRPr="005D0E88">
        <w:rPr>
          <w:rFonts w:ascii="Times New Roman" w:hAnsi="Times New Roman" w:cs="Times New Roman"/>
        </w:rPr>
        <w:lastRenderedPageBreak/>
        <w:t xml:space="preserve">not require any additional procedures specific to the patient for the study. No specific insurance is required </w:t>
      </w:r>
      <w:r w:rsidR="00104C87">
        <w:rPr>
          <w:rFonts w:ascii="Times New Roman" w:hAnsi="Times New Roman" w:cs="Times New Roman"/>
        </w:rPr>
        <w:t>to</w:t>
      </w:r>
      <w:r w:rsidRPr="005D0E88">
        <w:rPr>
          <w:rFonts w:ascii="Times New Roman" w:hAnsi="Times New Roman" w:cs="Times New Roman"/>
        </w:rPr>
        <w:t xml:space="preserve"> </w:t>
      </w:r>
      <w:r w:rsidR="00104C87">
        <w:rPr>
          <w:rFonts w:ascii="Times New Roman" w:hAnsi="Times New Roman" w:cs="Times New Roman"/>
        </w:rPr>
        <w:t>conduct</w:t>
      </w:r>
      <w:r w:rsidRPr="005D0E88">
        <w:rPr>
          <w:rFonts w:ascii="Times New Roman" w:hAnsi="Times New Roman" w:cs="Times New Roman"/>
        </w:rPr>
        <w:t xml:space="preserve"> this study since all treatment modalities are standard of care in patients with complex coronary bifurcations already scheduled for PCI.</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Given the complexity of two-stent coronary angioplasties of coronary bifurcations, programmed angiographic control is </w:t>
      </w:r>
      <w:r w:rsidR="00104C87">
        <w:rPr>
          <w:rFonts w:ascii="Times New Roman" w:hAnsi="Times New Roman" w:cs="Times New Roman"/>
        </w:rPr>
        <w:t xml:space="preserve">the </w:t>
      </w:r>
      <w:r w:rsidRPr="005D0E88">
        <w:rPr>
          <w:rFonts w:ascii="Times New Roman" w:hAnsi="Times New Roman" w:cs="Times New Roman"/>
        </w:rPr>
        <w:t xml:space="preserve">standard of care in such patients </w:t>
      </w:r>
      <w:r w:rsidR="00104C87">
        <w:rPr>
          <w:rFonts w:ascii="Times New Roman" w:hAnsi="Times New Roman" w:cs="Times New Roman"/>
        </w:rPr>
        <w:t>to detect</w:t>
      </w:r>
      <w:r w:rsidRPr="005D0E88">
        <w:rPr>
          <w:rFonts w:ascii="Times New Roman" w:hAnsi="Times New Roman" w:cs="Times New Roman"/>
        </w:rPr>
        <w:t xml:space="preserve"> </w:t>
      </w:r>
      <w:proofErr w:type="spellStart"/>
      <w:r w:rsidRPr="005D0E88">
        <w:rPr>
          <w:rFonts w:ascii="Times New Roman" w:hAnsi="Times New Roman" w:cs="Times New Roman"/>
        </w:rPr>
        <w:t>prognostically</w:t>
      </w:r>
      <w:proofErr w:type="spellEnd"/>
      <w:r w:rsidRPr="005D0E88">
        <w:rPr>
          <w:rFonts w:ascii="Times New Roman" w:hAnsi="Times New Roman" w:cs="Times New Roman"/>
        </w:rPr>
        <w:t xml:space="preserve"> relevant silent restenosis, even in asymptomatic patients. Restenosis is a complication of PCI that can have a negative prognostic impact even in clinically asymptomatic patients.</w:t>
      </w:r>
      <w:r w:rsidR="009A0F27">
        <w:rPr>
          <w:rFonts w:ascii="Times New Roman" w:hAnsi="Times New Roman" w:cs="Times New Roman"/>
          <w:vertAlign w:val="superscript"/>
        </w:rPr>
        <w:t>36</w:t>
      </w:r>
      <w:r w:rsidRPr="005D0E88">
        <w:rPr>
          <w:rFonts w:ascii="Times New Roman" w:hAnsi="Times New Roman" w:cs="Times New Roman"/>
        </w:rPr>
        <w:t xml:space="preserve"> Moreover, in the case of the use of second-generation drug-eluting stents, the restenosis pattern is often mixed (proliferative and neo-atherosclerotic), which seems to be associated with a greater risk of </w:t>
      </w:r>
      <w:r w:rsidR="002203D6">
        <w:rPr>
          <w:rFonts w:ascii="Times New Roman" w:hAnsi="Times New Roman" w:cs="Times New Roman"/>
        </w:rPr>
        <w:t>destabilization</w:t>
      </w:r>
      <w:r w:rsidRPr="005D0E88">
        <w:rPr>
          <w:rFonts w:ascii="Times New Roman" w:hAnsi="Times New Roman" w:cs="Times New Roman"/>
        </w:rPr>
        <w:t xml:space="preserve"> in acute coronary syndrome compared to the more common proliferative restenosis in the case of non-drug-eluting metallic stents.</w:t>
      </w:r>
      <w:r w:rsidR="009A0F27">
        <w:rPr>
          <w:rFonts w:ascii="Times New Roman" w:hAnsi="Times New Roman" w:cs="Times New Roman"/>
          <w:vertAlign w:val="superscript"/>
        </w:rPr>
        <w:t>37</w:t>
      </w:r>
      <w:r w:rsidRPr="005D0E88">
        <w:rPr>
          <w:rFonts w:ascii="Times New Roman" w:hAnsi="Times New Roman" w:cs="Times New Roman"/>
        </w:rPr>
        <w:t xml:space="preserve"> For this reason, our </w:t>
      </w:r>
      <w:proofErr w:type="spellStart"/>
      <w:r w:rsidR="00104C87">
        <w:rPr>
          <w:rFonts w:ascii="Times New Roman" w:hAnsi="Times New Roman" w:cs="Times New Roman"/>
        </w:rPr>
        <w:t>centre</w:t>
      </w:r>
      <w:proofErr w:type="spellEnd"/>
      <w:r w:rsidRPr="005D0E88">
        <w:rPr>
          <w:rFonts w:ascii="Times New Roman" w:hAnsi="Times New Roman" w:cs="Times New Roman"/>
        </w:rPr>
        <w:t xml:space="preserve"> already performs scheduled angiographic control of complex angioplasties, such as those of the</w:t>
      </w:r>
      <w:r w:rsidR="002E42B4">
        <w:rPr>
          <w:rFonts w:ascii="Times New Roman" w:hAnsi="Times New Roman" w:cs="Times New Roman"/>
        </w:rPr>
        <w:t xml:space="preserve"> Left</w:t>
      </w:r>
      <w:r w:rsidRPr="005D0E88">
        <w:rPr>
          <w:rFonts w:ascii="Times New Roman" w:hAnsi="Times New Roman" w:cs="Times New Roman"/>
        </w:rPr>
        <w:t xml:space="preserve"> </w:t>
      </w:r>
      <w:r w:rsidR="002E42B4">
        <w:rPr>
          <w:rFonts w:ascii="Times New Roman" w:hAnsi="Times New Roman" w:cs="Times New Roman"/>
        </w:rPr>
        <w:t>M</w:t>
      </w:r>
      <w:r w:rsidRPr="005D0E88">
        <w:rPr>
          <w:rFonts w:ascii="Times New Roman" w:hAnsi="Times New Roman" w:cs="Times New Roman"/>
        </w:rPr>
        <w:t xml:space="preserve">ain, as a standard of clinical practice, with the benefit of detecting silent but </w:t>
      </w:r>
      <w:proofErr w:type="spellStart"/>
      <w:r w:rsidRPr="005D0E88">
        <w:rPr>
          <w:rFonts w:ascii="Times New Roman" w:hAnsi="Times New Roman" w:cs="Times New Roman"/>
        </w:rPr>
        <w:t>prognostically</w:t>
      </w:r>
      <w:proofErr w:type="spellEnd"/>
      <w:r w:rsidRPr="005D0E88">
        <w:rPr>
          <w:rFonts w:ascii="Times New Roman" w:hAnsi="Times New Roman" w:cs="Times New Roman"/>
        </w:rPr>
        <w:t xml:space="preserve"> relevant restenosis in 10-20% of cases, as shown by data from our </w:t>
      </w:r>
      <w:proofErr w:type="spellStart"/>
      <w:r w:rsidR="00104C87">
        <w:rPr>
          <w:rFonts w:ascii="Times New Roman" w:hAnsi="Times New Roman" w:cs="Times New Roman"/>
        </w:rPr>
        <w:t>centre</w:t>
      </w:r>
      <w:proofErr w:type="spellEnd"/>
      <w:r w:rsidRPr="005D0E88">
        <w:rPr>
          <w:rFonts w:ascii="Times New Roman" w:hAnsi="Times New Roman" w:cs="Times New Roman"/>
        </w:rPr>
        <w:t xml:space="preserve"> on approximately 1000 angiographic follow-ups of </w:t>
      </w:r>
      <w:r w:rsidR="002E42B4">
        <w:rPr>
          <w:rFonts w:ascii="Times New Roman" w:hAnsi="Times New Roman" w:cs="Times New Roman"/>
        </w:rPr>
        <w:t>Left M</w:t>
      </w:r>
      <w:r w:rsidRPr="005D0E88">
        <w:rPr>
          <w:rFonts w:ascii="Times New Roman" w:hAnsi="Times New Roman" w:cs="Times New Roman"/>
        </w:rPr>
        <w:t>ain PCI (National Hospital Cardiologists Congress, ANMCO 2022).</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Furthermore, our </w:t>
      </w:r>
      <w:proofErr w:type="spellStart"/>
      <w:r w:rsidR="00104C87">
        <w:rPr>
          <w:rFonts w:ascii="Times New Roman" w:hAnsi="Times New Roman" w:cs="Times New Roman"/>
        </w:rPr>
        <w:t>centre</w:t>
      </w:r>
      <w:proofErr w:type="spellEnd"/>
      <w:r w:rsidRPr="005D0E88">
        <w:rPr>
          <w:rFonts w:ascii="Times New Roman" w:hAnsi="Times New Roman" w:cs="Times New Roman"/>
        </w:rPr>
        <w:t xml:space="preserve"> is one of the co-investigators of the PULSE trial, funded by the </w:t>
      </w:r>
      <w:r w:rsidR="002203D6">
        <w:rPr>
          <w:rFonts w:ascii="Times New Roman" w:hAnsi="Times New Roman" w:cs="Times New Roman"/>
        </w:rPr>
        <w:t>Finalized</w:t>
      </w:r>
      <w:r w:rsidRPr="005D0E88">
        <w:rPr>
          <w:rFonts w:ascii="Times New Roman" w:hAnsi="Times New Roman" w:cs="Times New Roman"/>
        </w:rPr>
        <w:t xml:space="preserve"> project (GR- 2016-02362546; </w:t>
      </w:r>
      <w:hyperlink r:id="rId5" w:tgtFrame="_new" w:history="1">
        <w:r w:rsidRPr="005D0E88">
          <w:rPr>
            <w:rStyle w:val="Collegamentoipertestuale"/>
            <w:rFonts w:ascii="Times New Roman" w:hAnsi="Times New Roman" w:cs="Times New Roman"/>
          </w:rPr>
          <w:t>https://clinicaltrials.gov/ct2/show/NCT04144881</w:t>
        </w:r>
      </w:hyperlink>
      <w:r w:rsidRPr="005D0E88">
        <w:rPr>
          <w:rFonts w:ascii="Times New Roman" w:hAnsi="Times New Roman" w:cs="Times New Roman"/>
        </w:rPr>
        <w:t xml:space="preserve">), in which coronary CT was tested for the follow-up of patients treated with PCI on the </w:t>
      </w:r>
      <w:r w:rsidR="009A0F27">
        <w:rPr>
          <w:rFonts w:ascii="Times New Roman" w:hAnsi="Times New Roman" w:cs="Times New Roman"/>
        </w:rPr>
        <w:t xml:space="preserve">Left </w:t>
      </w:r>
      <w:r w:rsidRPr="005D0E88">
        <w:rPr>
          <w:rFonts w:ascii="Times New Roman" w:hAnsi="Times New Roman" w:cs="Times New Roman"/>
        </w:rPr>
        <w:t>main bifurcation.</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Finally, the clinical </w:t>
      </w:r>
      <w:r w:rsidR="00104C87">
        <w:rPr>
          <w:rFonts w:ascii="Times New Roman" w:hAnsi="Times New Roman" w:cs="Times New Roman"/>
        </w:rPr>
        <w:t>Monitoring</w:t>
      </w:r>
      <w:r w:rsidRPr="005D0E88">
        <w:rPr>
          <w:rFonts w:ascii="Times New Roman" w:hAnsi="Times New Roman" w:cs="Times New Roman"/>
        </w:rPr>
        <w:t xml:space="preserve"> of enrolled patients follows the current clinical practice of our </w:t>
      </w:r>
      <w:proofErr w:type="spellStart"/>
      <w:r w:rsidR="00104C87">
        <w:rPr>
          <w:rFonts w:ascii="Times New Roman" w:hAnsi="Times New Roman" w:cs="Times New Roman"/>
        </w:rPr>
        <w:t>centre</w:t>
      </w:r>
      <w:proofErr w:type="spellEnd"/>
      <w:r w:rsidRPr="005D0E88">
        <w:rPr>
          <w:rFonts w:ascii="Times New Roman" w:hAnsi="Times New Roman" w:cs="Times New Roman"/>
        </w:rPr>
        <w:t>, i.e., a telephone contact at 30 days, a direct clinical visit or telephone contact at 6 months, and an angiographic control or coronary CT at 12 months. Considering the medium to long-term evaluation, two telephone contacts at 3 and 5 years are planned, resulting in a total study duration of 5 years.</w:t>
      </w:r>
    </w:p>
    <w:p w:rsidR="003A4B03" w:rsidRPr="005D0E88"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7.3 Inclusion/Exclusion Criteria</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Patient enrollment will be prospective and sequential so that every patient with an indication for PCI and documented bifurcation coronary lesion can participate in the study and, therefore, be evaluated according to the selection criteria defined by the study protocol. Lesions involved in this trial must meet all inclusion criteria (listed below). Furthermore, if any exclusion criterion is present, the investigator must exclude the patient from enrollment in the trial.</w:t>
      </w: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Inclusion</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Criteria</w:t>
      </w:r>
      <w:proofErr w:type="spellEnd"/>
    </w:p>
    <w:p w:rsidR="00831A19" w:rsidRPr="005D0E88" w:rsidRDefault="00831A19" w:rsidP="005D0E88">
      <w:pPr>
        <w:numPr>
          <w:ilvl w:val="0"/>
          <w:numId w:val="21"/>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Patients</w:t>
      </w:r>
      <w:proofErr w:type="spellEnd"/>
      <w:r w:rsidRPr="005D0E88">
        <w:rPr>
          <w:rFonts w:ascii="Times New Roman" w:hAnsi="Times New Roman" w:cs="Times New Roman"/>
          <w:lang w:val="it-IT"/>
        </w:rPr>
        <w:t xml:space="preserve"> &gt;18 </w:t>
      </w:r>
      <w:proofErr w:type="spellStart"/>
      <w:r w:rsidRPr="005D0E88">
        <w:rPr>
          <w:rFonts w:ascii="Times New Roman" w:hAnsi="Times New Roman" w:cs="Times New Roman"/>
          <w:lang w:val="it-IT"/>
        </w:rPr>
        <w:t>years</w:t>
      </w:r>
      <w:proofErr w:type="spellEnd"/>
      <w:r w:rsidRPr="005D0E88">
        <w:rPr>
          <w:rFonts w:ascii="Times New Roman" w:hAnsi="Times New Roman" w:cs="Times New Roman"/>
          <w:lang w:val="it-IT"/>
        </w:rPr>
        <w:t xml:space="preserve"> of </w:t>
      </w:r>
      <w:proofErr w:type="spellStart"/>
      <w:r w:rsidRPr="005D0E88">
        <w:rPr>
          <w:rFonts w:ascii="Times New Roman" w:hAnsi="Times New Roman" w:cs="Times New Roman"/>
          <w:lang w:val="it-IT"/>
        </w:rPr>
        <w:t>age</w:t>
      </w:r>
      <w:proofErr w:type="spellEnd"/>
      <w:r w:rsidRPr="005D0E88">
        <w:rPr>
          <w:rFonts w:ascii="Times New Roman" w:hAnsi="Times New Roman" w:cs="Times New Roman"/>
          <w:lang w:val="it-IT"/>
        </w:rPr>
        <w:t>.</w:t>
      </w:r>
    </w:p>
    <w:p w:rsidR="00831A19" w:rsidRPr="005D0E88" w:rsidRDefault="00831A19" w:rsidP="005D0E88">
      <w:pPr>
        <w:numPr>
          <w:ilvl w:val="0"/>
          <w:numId w:val="21"/>
        </w:numPr>
        <w:spacing w:line="360" w:lineRule="auto"/>
        <w:rPr>
          <w:rFonts w:ascii="Times New Roman" w:hAnsi="Times New Roman" w:cs="Times New Roman"/>
        </w:rPr>
      </w:pPr>
      <w:r w:rsidRPr="005D0E88">
        <w:rPr>
          <w:rFonts w:ascii="Times New Roman" w:hAnsi="Times New Roman" w:cs="Times New Roman"/>
        </w:rPr>
        <w:t>Patients with an indication for PCI, including chronic coronary syndrome and acute coronary syndromes (STEMI, NSTEMI, unstable angina).</w:t>
      </w:r>
    </w:p>
    <w:p w:rsidR="00831A19" w:rsidRPr="005D0E88" w:rsidRDefault="00831A19" w:rsidP="005D0E88">
      <w:pPr>
        <w:numPr>
          <w:ilvl w:val="0"/>
          <w:numId w:val="21"/>
        </w:numPr>
        <w:spacing w:line="360" w:lineRule="auto"/>
        <w:rPr>
          <w:rFonts w:ascii="Times New Roman" w:hAnsi="Times New Roman" w:cs="Times New Roman"/>
        </w:rPr>
      </w:pPr>
      <w:r w:rsidRPr="005D0E88">
        <w:rPr>
          <w:rFonts w:ascii="Times New Roman" w:hAnsi="Times New Roman" w:cs="Times New Roman"/>
        </w:rPr>
        <w:lastRenderedPageBreak/>
        <w:t>Patients with at least one true coronary bifurcation according to the Medina classification 1.1.1, 0.1.1, 1.0.1, 0.0.1, and complex according to the Definition criteria.</w:t>
      </w: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Exclusion</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Criteria</w:t>
      </w:r>
      <w:proofErr w:type="spellEnd"/>
    </w:p>
    <w:p w:rsidR="00831A19" w:rsidRPr="005D0E88" w:rsidRDefault="00831A19" w:rsidP="005D0E88">
      <w:pPr>
        <w:numPr>
          <w:ilvl w:val="0"/>
          <w:numId w:val="22"/>
        </w:numPr>
        <w:spacing w:line="360" w:lineRule="auto"/>
        <w:rPr>
          <w:rFonts w:ascii="Times New Roman" w:hAnsi="Times New Roman" w:cs="Times New Roman"/>
        </w:rPr>
      </w:pPr>
      <w:r w:rsidRPr="005D0E88">
        <w:rPr>
          <w:rFonts w:ascii="Times New Roman" w:hAnsi="Times New Roman" w:cs="Times New Roman"/>
        </w:rPr>
        <w:t>Patients who do not want or cannot sign the informed consent for the procedure.</w:t>
      </w:r>
    </w:p>
    <w:p w:rsidR="00831A19" w:rsidRPr="005D0E88" w:rsidRDefault="00831A19" w:rsidP="005D0E88">
      <w:pPr>
        <w:numPr>
          <w:ilvl w:val="0"/>
          <w:numId w:val="22"/>
        </w:numPr>
        <w:spacing w:line="360" w:lineRule="auto"/>
        <w:rPr>
          <w:rFonts w:ascii="Times New Roman" w:hAnsi="Times New Roman" w:cs="Times New Roman"/>
        </w:rPr>
      </w:pPr>
      <w:r w:rsidRPr="005D0E88">
        <w:rPr>
          <w:rFonts w:ascii="Times New Roman" w:hAnsi="Times New Roman" w:cs="Times New Roman"/>
        </w:rPr>
        <w:t>Patients with severe peripheral vascular disease that limits vascular access to the point of making the procedure unsafe.</w:t>
      </w:r>
    </w:p>
    <w:p w:rsidR="00831A19" w:rsidRPr="005D0E88" w:rsidRDefault="00831A19" w:rsidP="005D0E88">
      <w:pPr>
        <w:numPr>
          <w:ilvl w:val="0"/>
          <w:numId w:val="22"/>
        </w:numPr>
        <w:spacing w:line="360" w:lineRule="auto"/>
        <w:rPr>
          <w:rFonts w:ascii="Times New Roman" w:hAnsi="Times New Roman" w:cs="Times New Roman"/>
        </w:rPr>
      </w:pPr>
      <w:r w:rsidRPr="005D0E88">
        <w:rPr>
          <w:rFonts w:ascii="Times New Roman" w:hAnsi="Times New Roman" w:cs="Times New Roman"/>
        </w:rPr>
        <w:t>Patients with a life expectancy of &lt;1 year.</w:t>
      </w:r>
    </w:p>
    <w:p w:rsidR="00831A19" w:rsidRPr="005D0E88" w:rsidRDefault="00831A19" w:rsidP="005D0E88">
      <w:pPr>
        <w:numPr>
          <w:ilvl w:val="0"/>
          <w:numId w:val="22"/>
        </w:numPr>
        <w:spacing w:line="360" w:lineRule="auto"/>
        <w:rPr>
          <w:rFonts w:ascii="Times New Roman" w:hAnsi="Times New Roman" w:cs="Times New Roman"/>
        </w:rPr>
      </w:pPr>
      <w:r w:rsidRPr="005D0E88">
        <w:rPr>
          <w:rFonts w:ascii="Times New Roman" w:hAnsi="Times New Roman" w:cs="Times New Roman"/>
        </w:rPr>
        <w:t xml:space="preserve">Patients with planned major surgery </w:t>
      </w:r>
      <w:r w:rsidR="00104C87">
        <w:rPr>
          <w:rFonts w:ascii="Times New Roman" w:hAnsi="Times New Roman" w:cs="Times New Roman"/>
        </w:rPr>
        <w:t>require</w:t>
      </w:r>
      <w:r w:rsidRPr="005D0E88">
        <w:rPr>
          <w:rFonts w:ascii="Times New Roman" w:hAnsi="Times New Roman" w:cs="Times New Roman"/>
        </w:rPr>
        <w:t xml:space="preserve"> prolonged discontinuation of antiplatelet therapy.</w:t>
      </w:r>
    </w:p>
    <w:p w:rsidR="00831A19" w:rsidRPr="005D0E88" w:rsidRDefault="00831A19" w:rsidP="005D0E88">
      <w:pPr>
        <w:numPr>
          <w:ilvl w:val="0"/>
          <w:numId w:val="22"/>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Pregnant</w:t>
      </w:r>
      <w:proofErr w:type="spellEnd"/>
      <w:r w:rsidRPr="005D0E88">
        <w:rPr>
          <w:rFonts w:ascii="Times New Roman" w:hAnsi="Times New Roman" w:cs="Times New Roman"/>
          <w:lang w:val="it-IT"/>
        </w:rPr>
        <w:t xml:space="preserve"> </w:t>
      </w:r>
      <w:proofErr w:type="spellStart"/>
      <w:r w:rsidRPr="005D0E88">
        <w:rPr>
          <w:rFonts w:ascii="Times New Roman" w:hAnsi="Times New Roman" w:cs="Times New Roman"/>
          <w:lang w:val="it-IT"/>
        </w:rPr>
        <w:t>women</w:t>
      </w:r>
      <w:proofErr w:type="spellEnd"/>
      <w:r w:rsidRPr="005D0E88">
        <w:rPr>
          <w:rFonts w:ascii="Times New Roman" w:hAnsi="Times New Roman" w:cs="Times New Roman"/>
          <w:lang w:val="it-IT"/>
        </w:rPr>
        <w:t>.</w:t>
      </w:r>
    </w:p>
    <w:p w:rsidR="00831A19" w:rsidRDefault="00831A19" w:rsidP="005D0E88">
      <w:pPr>
        <w:numPr>
          <w:ilvl w:val="0"/>
          <w:numId w:val="22"/>
        </w:numPr>
        <w:spacing w:line="360" w:lineRule="auto"/>
        <w:rPr>
          <w:rFonts w:ascii="Times New Roman" w:hAnsi="Times New Roman" w:cs="Times New Roman"/>
        </w:rPr>
      </w:pPr>
      <w:r w:rsidRPr="005D0E88">
        <w:rPr>
          <w:rFonts w:ascii="Times New Roman" w:hAnsi="Times New Roman" w:cs="Times New Roman"/>
        </w:rPr>
        <w:t>Patients who cannot take antiplatelet therapy for any reason.</w:t>
      </w:r>
    </w:p>
    <w:p w:rsidR="003A4B03" w:rsidRPr="005D0E88" w:rsidRDefault="003A4B03" w:rsidP="003A4B03">
      <w:pPr>
        <w:spacing w:line="360" w:lineRule="auto"/>
        <w:ind w:left="720"/>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 xml:space="preserve">7.4 </w:t>
      </w:r>
      <w:r w:rsidR="002203D6">
        <w:rPr>
          <w:rFonts w:ascii="Times New Roman" w:hAnsi="Times New Roman" w:cs="Times New Roman"/>
          <w:b/>
          <w:bCs/>
        </w:rPr>
        <w:t>Randomization</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After coronary angiography and identification of a lesion involving a CC</w:t>
      </w:r>
      <w:r w:rsidR="009A0F27">
        <w:rPr>
          <w:rFonts w:ascii="Times New Roman" w:hAnsi="Times New Roman" w:cs="Times New Roman"/>
        </w:rPr>
        <w:t>B</w:t>
      </w:r>
      <w:r w:rsidRPr="005D0E88">
        <w:rPr>
          <w:rFonts w:ascii="Times New Roman" w:hAnsi="Times New Roman" w:cs="Times New Roman"/>
        </w:rPr>
        <w:t xml:space="preserve">, patients will be </w:t>
      </w:r>
      <w:r w:rsidR="002203D6">
        <w:rPr>
          <w:rFonts w:ascii="Times New Roman" w:hAnsi="Times New Roman" w:cs="Times New Roman"/>
        </w:rPr>
        <w:t>randomized</w:t>
      </w:r>
      <w:r w:rsidRPr="005D0E88">
        <w:rPr>
          <w:rFonts w:ascii="Times New Roman" w:hAnsi="Times New Roman" w:cs="Times New Roman"/>
        </w:rPr>
        <w:t xml:space="preserve"> 1:1 to treatment with Reverse-TAP or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w:t>
      </w:r>
      <w:r w:rsidR="002203D6">
        <w:rPr>
          <w:rFonts w:ascii="Times New Roman" w:hAnsi="Times New Roman" w:cs="Times New Roman"/>
        </w:rPr>
        <w:t>Randomization</w:t>
      </w:r>
      <w:r w:rsidRPr="005D0E88">
        <w:rPr>
          <w:rFonts w:ascii="Times New Roman" w:hAnsi="Times New Roman" w:cs="Times New Roman"/>
        </w:rPr>
        <w:t xml:space="preserve"> will be performed using an online computer system. Treatment can be either simultaneous or </w:t>
      </w:r>
      <w:r w:rsidR="00104C87">
        <w:rPr>
          <w:rFonts w:ascii="Times New Roman" w:hAnsi="Times New Roman" w:cs="Times New Roman"/>
        </w:rPr>
        <w:t>after</w:t>
      </w:r>
      <w:r w:rsidRPr="005D0E88">
        <w:rPr>
          <w:rFonts w:ascii="Times New Roman" w:hAnsi="Times New Roman" w:cs="Times New Roman"/>
        </w:rPr>
        <w:t xml:space="preserve"> </w:t>
      </w:r>
      <w:r w:rsidR="002203D6">
        <w:rPr>
          <w:rFonts w:ascii="Times New Roman" w:hAnsi="Times New Roman" w:cs="Times New Roman"/>
        </w:rPr>
        <w:t>randomization</w:t>
      </w:r>
      <w:r w:rsidRPr="005D0E88">
        <w:rPr>
          <w:rFonts w:ascii="Times New Roman" w:hAnsi="Times New Roman" w:cs="Times New Roman"/>
        </w:rPr>
        <w:t xml:space="preserve"> (pre-procedure or elective </w:t>
      </w:r>
      <w:r w:rsidR="002203D6">
        <w:rPr>
          <w:rFonts w:ascii="Times New Roman" w:hAnsi="Times New Roman" w:cs="Times New Roman"/>
        </w:rPr>
        <w:t>post-randomization</w:t>
      </w:r>
      <w:r w:rsidRPr="005D0E88">
        <w:rPr>
          <w:rFonts w:ascii="Times New Roman" w:hAnsi="Times New Roman" w:cs="Times New Roman"/>
        </w:rPr>
        <w:t xml:space="preserve">) in accordance with the </w:t>
      </w:r>
      <w:r w:rsidR="002203D6">
        <w:rPr>
          <w:rFonts w:ascii="Times New Roman" w:hAnsi="Times New Roman" w:cs="Times New Roman"/>
        </w:rPr>
        <w:t>patient's</w:t>
      </w:r>
      <w:r w:rsidRPr="005D0E88">
        <w:rPr>
          <w:rFonts w:ascii="Times New Roman" w:hAnsi="Times New Roman" w:cs="Times New Roman"/>
        </w:rPr>
        <w:t xml:space="preserve"> clinical status and the </w:t>
      </w:r>
      <w:r w:rsidR="002203D6">
        <w:rPr>
          <w:rFonts w:ascii="Times New Roman" w:hAnsi="Times New Roman" w:cs="Times New Roman"/>
        </w:rPr>
        <w:t>organizational</w:t>
      </w:r>
      <w:r w:rsidRPr="005D0E88">
        <w:rPr>
          <w:rFonts w:ascii="Times New Roman" w:hAnsi="Times New Roman" w:cs="Times New Roman"/>
        </w:rPr>
        <w:t xml:space="preserve"> needs of the enrolling </w:t>
      </w:r>
      <w:proofErr w:type="spellStart"/>
      <w:r w:rsidR="00D67CB1">
        <w:rPr>
          <w:rFonts w:ascii="Times New Roman" w:hAnsi="Times New Roman" w:cs="Times New Roman"/>
        </w:rPr>
        <w:t>centres</w:t>
      </w:r>
      <w:proofErr w:type="spellEnd"/>
      <w:r w:rsidRPr="005D0E88">
        <w:rPr>
          <w:rFonts w:ascii="Times New Roman" w:hAnsi="Times New Roman" w:cs="Times New Roman"/>
        </w:rPr>
        <w:t>.</w:t>
      </w:r>
    </w:p>
    <w:p w:rsidR="003A4B03" w:rsidRPr="005D0E88"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7.5 Procedural Steps of Reverse-TAP</w:t>
      </w:r>
    </w:p>
    <w:p w:rsidR="00831A19" w:rsidRPr="003A4B03" w:rsidRDefault="00831A19" w:rsidP="005D0E88">
      <w:pPr>
        <w:spacing w:line="360" w:lineRule="auto"/>
        <w:rPr>
          <w:rFonts w:ascii="Times New Roman" w:hAnsi="Times New Roman" w:cs="Times New Roman"/>
          <w:vertAlign w:val="superscript"/>
        </w:rPr>
      </w:pPr>
      <w:r w:rsidRPr="005D0E88">
        <w:rPr>
          <w:rFonts w:ascii="Times New Roman" w:hAnsi="Times New Roman" w:cs="Times New Roman"/>
        </w:rPr>
        <w:t xml:space="preserve">The procedural phases of the Reverse-TAP technique follow the steps described in the original </w:t>
      </w:r>
      <w:r w:rsidR="00104C87">
        <w:rPr>
          <w:rFonts w:ascii="Times New Roman" w:hAnsi="Times New Roman" w:cs="Times New Roman"/>
        </w:rPr>
        <w:t>Technique</w:t>
      </w:r>
      <w:r w:rsidRPr="005D0E88">
        <w:rPr>
          <w:rFonts w:ascii="Times New Roman" w:hAnsi="Times New Roman" w:cs="Times New Roman"/>
        </w:rPr>
        <w:t xml:space="preserve"> by </w:t>
      </w:r>
      <w:proofErr w:type="spellStart"/>
      <w:r w:rsidRPr="005D0E88">
        <w:rPr>
          <w:rFonts w:ascii="Times New Roman" w:hAnsi="Times New Roman" w:cs="Times New Roman"/>
        </w:rPr>
        <w:t>Tsiafoutis</w:t>
      </w:r>
      <w:proofErr w:type="spellEnd"/>
      <w:r w:rsidRPr="005D0E88">
        <w:rPr>
          <w:rFonts w:ascii="Times New Roman" w:hAnsi="Times New Roman" w:cs="Times New Roman"/>
        </w:rPr>
        <w:t xml:space="preserve"> et al</w:t>
      </w:r>
      <w:r w:rsidR="003A4B03">
        <w:rPr>
          <w:rFonts w:ascii="Times New Roman" w:hAnsi="Times New Roman" w:cs="Times New Roman"/>
        </w:rPr>
        <w:t>.</w:t>
      </w:r>
      <w:r w:rsidR="003A4B03">
        <w:rPr>
          <w:rFonts w:ascii="Times New Roman" w:hAnsi="Times New Roman" w:cs="Times New Roman"/>
          <w:vertAlign w:val="superscript"/>
        </w:rPr>
        <w:t>7</w:t>
      </w: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Procedural</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Steps</w:t>
      </w:r>
      <w:proofErr w:type="spellEnd"/>
    </w:p>
    <w:p w:rsidR="00831A19" w:rsidRPr="005D0E88" w:rsidRDefault="00831A19" w:rsidP="005D0E88">
      <w:pPr>
        <w:numPr>
          <w:ilvl w:val="0"/>
          <w:numId w:val="23"/>
        </w:numPr>
        <w:spacing w:line="360" w:lineRule="auto"/>
        <w:rPr>
          <w:rFonts w:ascii="Times New Roman" w:hAnsi="Times New Roman" w:cs="Times New Roman"/>
        </w:rPr>
      </w:pPr>
      <w:r w:rsidRPr="005D0E88">
        <w:rPr>
          <w:rFonts w:ascii="Times New Roman" w:hAnsi="Times New Roman" w:cs="Times New Roman"/>
        </w:rPr>
        <w:t>Wiring of the MV and the SB.</w:t>
      </w:r>
    </w:p>
    <w:p w:rsidR="00831A19" w:rsidRPr="005D0E88" w:rsidRDefault="00831A19" w:rsidP="005D0E88">
      <w:pPr>
        <w:numPr>
          <w:ilvl w:val="0"/>
          <w:numId w:val="23"/>
        </w:numPr>
        <w:spacing w:line="360" w:lineRule="auto"/>
        <w:rPr>
          <w:rFonts w:ascii="Times New Roman" w:hAnsi="Times New Roman" w:cs="Times New Roman"/>
        </w:rPr>
      </w:pPr>
      <w:proofErr w:type="spellStart"/>
      <w:r w:rsidRPr="005D0E88">
        <w:rPr>
          <w:rFonts w:ascii="Times New Roman" w:hAnsi="Times New Roman" w:cs="Times New Roman"/>
        </w:rPr>
        <w:t>Predilation</w:t>
      </w:r>
      <w:proofErr w:type="spellEnd"/>
      <w:r w:rsidRPr="005D0E88">
        <w:rPr>
          <w:rFonts w:ascii="Times New Roman" w:hAnsi="Times New Roman" w:cs="Times New Roman"/>
        </w:rPr>
        <w:t xml:space="preserve"> of the MV and the SB.</w:t>
      </w:r>
    </w:p>
    <w:p w:rsidR="00831A19" w:rsidRPr="005D0E88" w:rsidRDefault="00831A19" w:rsidP="005D0E88">
      <w:pPr>
        <w:numPr>
          <w:ilvl w:val="0"/>
          <w:numId w:val="23"/>
        </w:numPr>
        <w:spacing w:line="360" w:lineRule="auto"/>
        <w:rPr>
          <w:rFonts w:ascii="Times New Roman" w:hAnsi="Times New Roman" w:cs="Times New Roman"/>
        </w:rPr>
      </w:pPr>
      <w:r w:rsidRPr="005D0E88">
        <w:rPr>
          <w:rFonts w:ascii="Times New Roman" w:hAnsi="Times New Roman" w:cs="Times New Roman"/>
        </w:rPr>
        <w:t>Stenting of the SB with minimal protrusion into the MV and simultaneous inflation of a balloon in the MV (KBI release).</w:t>
      </w:r>
    </w:p>
    <w:p w:rsidR="00831A19" w:rsidRPr="005D0E88" w:rsidRDefault="00831A19" w:rsidP="005D0E88">
      <w:pPr>
        <w:numPr>
          <w:ilvl w:val="0"/>
          <w:numId w:val="23"/>
        </w:numPr>
        <w:spacing w:line="360" w:lineRule="auto"/>
        <w:rPr>
          <w:rFonts w:ascii="Times New Roman" w:hAnsi="Times New Roman" w:cs="Times New Roman"/>
        </w:rPr>
      </w:pPr>
      <w:r w:rsidRPr="005D0E88">
        <w:rPr>
          <w:rFonts w:ascii="Times New Roman" w:hAnsi="Times New Roman" w:cs="Times New Roman"/>
        </w:rPr>
        <w:t>Second KBI with minimal retraction of the SB stent balloon into the MV.</w:t>
      </w:r>
    </w:p>
    <w:p w:rsidR="00831A19" w:rsidRPr="005D0E88" w:rsidRDefault="00831A19" w:rsidP="005D0E88">
      <w:pPr>
        <w:numPr>
          <w:ilvl w:val="0"/>
          <w:numId w:val="23"/>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Stenting</w:t>
      </w:r>
      <w:proofErr w:type="spellEnd"/>
      <w:r w:rsidRPr="005D0E88">
        <w:rPr>
          <w:rFonts w:ascii="Times New Roman" w:hAnsi="Times New Roman" w:cs="Times New Roman"/>
          <w:lang w:val="it-IT"/>
        </w:rPr>
        <w:t xml:space="preserve"> of the MV.</w:t>
      </w:r>
    </w:p>
    <w:p w:rsidR="00831A19" w:rsidRPr="005D0E88" w:rsidRDefault="00831A19" w:rsidP="005D0E88">
      <w:pPr>
        <w:numPr>
          <w:ilvl w:val="0"/>
          <w:numId w:val="23"/>
        </w:numPr>
        <w:spacing w:line="360" w:lineRule="auto"/>
        <w:rPr>
          <w:rFonts w:ascii="Times New Roman" w:hAnsi="Times New Roman" w:cs="Times New Roman"/>
          <w:lang w:val="it-IT"/>
        </w:rPr>
      </w:pPr>
      <w:r w:rsidRPr="005D0E88">
        <w:rPr>
          <w:rFonts w:ascii="Times New Roman" w:hAnsi="Times New Roman" w:cs="Times New Roman"/>
          <w:lang w:val="it-IT"/>
        </w:rPr>
        <w:t>POT.</w:t>
      </w:r>
    </w:p>
    <w:p w:rsidR="00831A19" w:rsidRDefault="00831A19" w:rsidP="005D0E88">
      <w:pPr>
        <w:numPr>
          <w:ilvl w:val="0"/>
          <w:numId w:val="23"/>
        </w:numPr>
        <w:spacing w:line="360" w:lineRule="auto"/>
        <w:rPr>
          <w:rFonts w:ascii="Times New Roman" w:hAnsi="Times New Roman" w:cs="Times New Roman"/>
        </w:rPr>
      </w:pPr>
      <w:r w:rsidRPr="005D0E88">
        <w:rPr>
          <w:rFonts w:ascii="Times New Roman" w:hAnsi="Times New Roman" w:cs="Times New Roman"/>
        </w:rPr>
        <w:t>Rewiring of the SB and FKBI.</w:t>
      </w:r>
    </w:p>
    <w:p w:rsidR="003A4B03" w:rsidRPr="005D0E88" w:rsidRDefault="003A4B03" w:rsidP="003A4B03">
      <w:pPr>
        <w:spacing w:line="360" w:lineRule="auto"/>
        <w:ind w:left="720"/>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 xml:space="preserve">7.6 Procedural Steps of External </w:t>
      </w:r>
      <w:proofErr w:type="spellStart"/>
      <w:r w:rsidRPr="005D0E88">
        <w:rPr>
          <w:rFonts w:ascii="Times New Roman" w:hAnsi="Times New Roman" w:cs="Times New Roman"/>
          <w:b/>
          <w:bCs/>
        </w:rPr>
        <w:t>Minicrush</w:t>
      </w:r>
      <w:proofErr w:type="spellEnd"/>
    </w:p>
    <w:p w:rsidR="00831A19" w:rsidRP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procedural phases of the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technique follow the steps described in the original </w:t>
      </w:r>
      <w:r w:rsidR="00104C87">
        <w:rPr>
          <w:rFonts w:ascii="Times New Roman" w:hAnsi="Times New Roman" w:cs="Times New Roman"/>
        </w:rPr>
        <w:t>Technique</w:t>
      </w:r>
      <w:r w:rsidRPr="005D0E88">
        <w:rPr>
          <w:rFonts w:ascii="Times New Roman" w:hAnsi="Times New Roman" w:cs="Times New Roman"/>
        </w:rPr>
        <w:t xml:space="preserve"> by </w:t>
      </w:r>
      <w:proofErr w:type="spellStart"/>
      <w:r w:rsidRPr="005D0E88">
        <w:rPr>
          <w:rFonts w:ascii="Times New Roman" w:hAnsi="Times New Roman" w:cs="Times New Roman"/>
        </w:rPr>
        <w:t>Galassi</w:t>
      </w:r>
      <w:proofErr w:type="spellEnd"/>
      <w:r w:rsidRPr="005D0E88">
        <w:rPr>
          <w:rFonts w:ascii="Times New Roman" w:hAnsi="Times New Roman" w:cs="Times New Roman"/>
        </w:rPr>
        <w:t xml:space="preserve"> et al.</w:t>
      </w:r>
      <w:r w:rsidR="003A4B03">
        <w:rPr>
          <w:rFonts w:ascii="Times New Roman" w:hAnsi="Times New Roman" w:cs="Times New Roman"/>
          <w:vertAlign w:val="superscript"/>
        </w:rPr>
        <w:t>5</w:t>
      </w: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lastRenderedPageBreak/>
        <w:t>Procedural</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Steps</w:t>
      </w:r>
      <w:proofErr w:type="spellEnd"/>
    </w:p>
    <w:p w:rsidR="00831A19" w:rsidRPr="005D0E88" w:rsidRDefault="00831A19" w:rsidP="005D0E88">
      <w:pPr>
        <w:numPr>
          <w:ilvl w:val="0"/>
          <w:numId w:val="24"/>
        </w:numPr>
        <w:spacing w:line="360" w:lineRule="auto"/>
        <w:rPr>
          <w:rFonts w:ascii="Times New Roman" w:hAnsi="Times New Roman" w:cs="Times New Roman"/>
        </w:rPr>
      </w:pPr>
      <w:r w:rsidRPr="005D0E88">
        <w:rPr>
          <w:rFonts w:ascii="Times New Roman" w:hAnsi="Times New Roman" w:cs="Times New Roman"/>
        </w:rPr>
        <w:t>Wiring of the MV and the SB.</w:t>
      </w:r>
    </w:p>
    <w:p w:rsidR="00831A19" w:rsidRPr="005D0E88" w:rsidRDefault="00831A19" w:rsidP="005D0E88">
      <w:pPr>
        <w:numPr>
          <w:ilvl w:val="0"/>
          <w:numId w:val="24"/>
        </w:numPr>
        <w:spacing w:line="360" w:lineRule="auto"/>
        <w:rPr>
          <w:rFonts w:ascii="Times New Roman" w:hAnsi="Times New Roman" w:cs="Times New Roman"/>
        </w:rPr>
      </w:pPr>
      <w:proofErr w:type="spellStart"/>
      <w:r w:rsidRPr="005D0E88">
        <w:rPr>
          <w:rFonts w:ascii="Times New Roman" w:hAnsi="Times New Roman" w:cs="Times New Roman"/>
        </w:rPr>
        <w:t>Predilation</w:t>
      </w:r>
      <w:proofErr w:type="spellEnd"/>
      <w:r w:rsidRPr="005D0E88">
        <w:rPr>
          <w:rFonts w:ascii="Times New Roman" w:hAnsi="Times New Roman" w:cs="Times New Roman"/>
        </w:rPr>
        <w:t xml:space="preserve"> of the MV and the SB.</w:t>
      </w:r>
    </w:p>
    <w:p w:rsidR="00831A19" w:rsidRPr="005D0E88" w:rsidRDefault="00831A19" w:rsidP="005D0E88">
      <w:pPr>
        <w:numPr>
          <w:ilvl w:val="0"/>
          <w:numId w:val="24"/>
        </w:numPr>
        <w:spacing w:line="360" w:lineRule="auto"/>
        <w:rPr>
          <w:rFonts w:ascii="Times New Roman" w:hAnsi="Times New Roman" w:cs="Times New Roman"/>
        </w:rPr>
      </w:pPr>
      <w:r w:rsidRPr="005D0E88">
        <w:rPr>
          <w:rFonts w:ascii="Times New Roman" w:hAnsi="Times New Roman" w:cs="Times New Roman"/>
        </w:rPr>
        <w:t>Advancement of a dilatation balloon into the MV at the ostium of the SB.</w:t>
      </w:r>
    </w:p>
    <w:p w:rsidR="00831A19" w:rsidRPr="005D0E88" w:rsidRDefault="00831A19" w:rsidP="005D0E88">
      <w:pPr>
        <w:numPr>
          <w:ilvl w:val="0"/>
          <w:numId w:val="24"/>
        </w:numPr>
        <w:spacing w:line="360" w:lineRule="auto"/>
        <w:rPr>
          <w:rFonts w:ascii="Times New Roman" w:hAnsi="Times New Roman" w:cs="Times New Roman"/>
        </w:rPr>
      </w:pPr>
      <w:r w:rsidRPr="005D0E88">
        <w:rPr>
          <w:rFonts w:ascii="Times New Roman" w:hAnsi="Times New Roman" w:cs="Times New Roman"/>
        </w:rPr>
        <w:t>Stenting of the SB with minimal protrusion into the MV (&lt;5 mm).</w:t>
      </w:r>
    </w:p>
    <w:p w:rsidR="00831A19" w:rsidRPr="005D0E88" w:rsidRDefault="00831A19" w:rsidP="005D0E88">
      <w:pPr>
        <w:numPr>
          <w:ilvl w:val="0"/>
          <w:numId w:val="24"/>
        </w:numPr>
        <w:spacing w:line="360" w:lineRule="auto"/>
        <w:rPr>
          <w:rFonts w:ascii="Times New Roman" w:hAnsi="Times New Roman" w:cs="Times New Roman"/>
        </w:rPr>
      </w:pPr>
      <w:r w:rsidRPr="005D0E88">
        <w:rPr>
          <w:rFonts w:ascii="Times New Roman" w:hAnsi="Times New Roman" w:cs="Times New Roman"/>
        </w:rPr>
        <w:t>Advancement and inflation of a dilatation balloon into the MV to achieve crushing of the SB stent struts.</w:t>
      </w:r>
    </w:p>
    <w:p w:rsidR="00831A19" w:rsidRPr="005D0E88" w:rsidRDefault="00831A19" w:rsidP="005D0E88">
      <w:pPr>
        <w:numPr>
          <w:ilvl w:val="0"/>
          <w:numId w:val="24"/>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Stenting</w:t>
      </w:r>
      <w:proofErr w:type="spellEnd"/>
      <w:r w:rsidRPr="005D0E88">
        <w:rPr>
          <w:rFonts w:ascii="Times New Roman" w:hAnsi="Times New Roman" w:cs="Times New Roman"/>
          <w:lang w:val="it-IT"/>
        </w:rPr>
        <w:t xml:space="preserve"> of the MV.</w:t>
      </w:r>
    </w:p>
    <w:p w:rsidR="00831A19" w:rsidRPr="005D0E88" w:rsidRDefault="00831A19" w:rsidP="005D0E88">
      <w:pPr>
        <w:numPr>
          <w:ilvl w:val="0"/>
          <w:numId w:val="24"/>
        </w:numPr>
        <w:spacing w:line="360" w:lineRule="auto"/>
        <w:rPr>
          <w:rFonts w:ascii="Times New Roman" w:hAnsi="Times New Roman" w:cs="Times New Roman"/>
          <w:lang w:val="it-IT"/>
        </w:rPr>
      </w:pPr>
      <w:r w:rsidRPr="005D0E88">
        <w:rPr>
          <w:rFonts w:ascii="Times New Roman" w:hAnsi="Times New Roman" w:cs="Times New Roman"/>
          <w:lang w:val="it-IT"/>
        </w:rPr>
        <w:t>POT.</w:t>
      </w:r>
    </w:p>
    <w:p w:rsidR="00831A19" w:rsidRDefault="00831A19" w:rsidP="005D0E88">
      <w:pPr>
        <w:numPr>
          <w:ilvl w:val="0"/>
          <w:numId w:val="24"/>
        </w:numPr>
        <w:spacing w:line="360" w:lineRule="auto"/>
        <w:rPr>
          <w:rFonts w:ascii="Times New Roman" w:hAnsi="Times New Roman" w:cs="Times New Roman"/>
        </w:rPr>
      </w:pPr>
      <w:r w:rsidRPr="005D0E88">
        <w:rPr>
          <w:rFonts w:ascii="Times New Roman" w:hAnsi="Times New Roman" w:cs="Times New Roman"/>
        </w:rPr>
        <w:t>Rewiring of the SB and FKBI.</w:t>
      </w:r>
    </w:p>
    <w:p w:rsidR="003A4B03" w:rsidRPr="005D0E88" w:rsidRDefault="003A4B03" w:rsidP="003A4B03">
      <w:pPr>
        <w:spacing w:line="360" w:lineRule="auto"/>
        <w:ind w:left="720"/>
        <w:rPr>
          <w:rFonts w:ascii="Times New Roman" w:hAnsi="Times New Roman" w:cs="Times New Roman"/>
        </w:rPr>
      </w:pPr>
    </w:p>
    <w:p w:rsidR="00831A19" w:rsidRPr="005D0E88" w:rsidRDefault="00831A19" w:rsidP="005D0E88">
      <w:pPr>
        <w:spacing w:line="360" w:lineRule="auto"/>
        <w:rPr>
          <w:rFonts w:ascii="Times New Roman" w:hAnsi="Times New Roman" w:cs="Times New Roman"/>
          <w:lang w:val="it-IT"/>
        </w:rPr>
      </w:pPr>
      <w:r w:rsidRPr="005D0E88">
        <w:rPr>
          <w:rFonts w:ascii="Times New Roman" w:hAnsi="Times New Roman" w:cs="Times New Roman"/>
          <w:b/>
          <w:bCs/>
          <w:lang w:val="it-IT"/>
        </w:rPr>
        <w:t xml:space="preserve">7.7 </w:t>
      </w:r>
      <w:proofErr w:type="spellStart"/>
      <w:r w:rsidRPr="005D0E88">
        <w:rPr>
          <w:rFonts w:ascii="Times New Roman" w:hAnsi="Times New Roman" w:cs="Times New Roman"/>
          <w:b/>
          <w:bCs/>
          <w:lang w:val="it-IT"/>
        </w:rPr>
        <w:t>Endpoints</w:t>
      </w:r>
      <w:proofErr w:type="spellEnd"/>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Primary</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Endpoint</w:t>
      </w:r>
      <w:proofErr w:type="spellEnd"/>
    </w:p>
    <w:p w:rsidR="00831A19" w:rsidRDefault="00831A19" w:rsidP="005D0E88">
      <w:pPr>
        <w:numPr>
          <w:ilvl w:val="0"/>
          <w:numId w:val="25"/>
        </w:numPr>
        <w:spacing w:line="360" w:lineRule="auto"/>
        <w:rPr>
          <w:rFonts w:ascii="Times New Roman" w:hAnsi="Times New Roman" w:cs="Times New Roman"/>
        </w:rPr>
      </w:pPr>
      <w:r w:rsidRPr="005D0E88">
        <w:rPr>
          <w:rFonts w:ascii="Times New Roman" w:hAnsi="Times New Roman" w:cs="Times New Roman"/>
        </w:rPr>
        <w:t>Failure of the target lesion (TLF) (</w:t>
      </w:r>
      <w:r w:rsidR="003A4B03">
        <w:rPr>
          <w:rFonts w:ascii="Times New Roman" w:hAnsi="Times New Roman" w:cs="Times New Roman"/>
        </w:rPr>
        <w:t>Cardiovascular death</w:t>
      </w:r>
      <w:r w:rsidRPr="005D0E88">
        <w:rPr>
          <w:rFonts w:ascii="Times New Roman" w:hAnsi="Times New Roman" w:cs="Times New Roman"/>
        </w:rPr>
        <w:t xml:space="preserve">, target vessel-related myocardial infarction, clinically or objectively-driven target lesion </w:t>
      </w:r>
      <w:r w:rsidR="002203D6">
        <w:rPr>
          <w:rFonts w:ascii="Times New Roman" w:hAnsi="Times New Roman" w:cs="Times New Roman"/>
        </w:rPr>
        <w:t>revascularization</w:t>
      </w:r>
      <w:r w:rsidRPr="005D0E88">
        <w:rPr>
          <w:rFonts w:ascii="Times New Roman" w:hAnsi="Times New Roman" w:cs="Times New Roman"/>
        </w:rPr>
        <w:t xml:space="preserve"> (TLR)) + definite or probable stent thrombosis (ST) + ISR &gt;50% at coronary angiography or coronary CT at 12 months.</w:t>
      </w:r>
    </w:p>
    <w:p w:rsidR="003A4B03" w:rsidRPr="005D0E88" w:rsidRDefault="003A4B03" w:rsidP="003A4B03">
      <w:pPr>
        <w:spacing w:line="360" w:lineRule="auto"/>
        <w:ind w:left="720"/>
        <w:rPr>
          <w:rFonts w:ascii="Times New Roman" w:hAnsi="Times New Roman" w:cs="Times New Roman"/>
        </w:rPr>
      </w:pP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Secondary</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Endpoints</w:t>
      </w:r>
      <w:proofErr w:type="spellEnd"/>
    </w:p>
    <w:p w:rsidR="00831A19" w:rsidRPr="005D0E88" w:rsidRDefault="00831A19" w:rsidP="005D0E88">
      <w:pPr>
        <w:numPr>
          <w:ilvl w:val="0"/>
          <w:numId w:val="26"/>
        </w:numPr>
        <w:spacing w:line="360" w:lineRule="auto"/>
        <w:rPr>
          <w:rFonts w:ascii="Times New Roman" w:hAnsi="Times New Roman" w:cs="Times New Roman"/>
        </w:rPr>
      </w:pPr>
      <w:r w:rsidRPr="005D0E88">
        <w:rPr>
          <w:rFonts w:ascii="Times New Roman" w:hAnsi="Times New Roman" w:cs="Times New Roman"/>
        </w:rPr>
        <w:t>Composite endpoint: Cardiovascular death + target vessel-related myocardial infarction + definite or probable ST at 5 years.</w:t>
      </w:r>
    </w:p>
    <w:p w:rsidR="00831A19" w:rsidRDefault="00831A19" w:rsidP="005D0E88">
      <w:pPr>
        <w:numPr>
          <w:ilvl w:val="0"/>
          <w:numId w:val="26"/>
        </w:numPr>
        <w:spacing w:line="360" w:lineRule="auto"/>
        <w:rPr>
          <w:rFonts w:ascii="Times New Roman" w:hAnsi="Times New Roman" w:cs="Times New Roman"/>
        </w:rPr>
      </w:pPr>
      <w:r w:rsidRPr="005D0E88">
        <w:rPr>
          <w:rFonts w:ascii="Times New Roman" w:hAnsi="Times New Roman" w:cs="Times New Roman"/>
        </w:rPr>
        <w:t>Composite endpoint: Cardiovascular death + target vessel-related myocardial infarction + TLR at 5 years.</w:t>
      </w:r>
    </w:p>
    <w:p w:rsidR="003A4B03" w:rsidRPr="005D0E88" w:rsidRDefault="003A4B03" w:rsidP="003A4B03">
      <w:pPr>
        <w:spacing w:line="360" w:lineRule="auto"/>
        <w:ind w:left="720"/>
        <w:rPr>
          <w:rFonts w:ascii="Times New Roman" w:hAnsi="Times New Roman" w:cs="Times New Roman"/>
        </w:rPr>
      </w:pP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Safety</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Endpoints</w:t>
      </w:r>
      <w:proofErr w:type="spellEnd"/>
    </w:p>
    <w:p w:rsidR="00831A19" w:rsidRPr="005D0E88" w:rsidRDefault="00831A19" w:rsidP="005D0E88">
      <w:pPr>
        <w:numPr>
          <w:ilvl w:val="0"/>
          <w:numId w:val="27"/>
        </w:numPr>
        <w:spacing w:line="360" w:lineRule="auto"/>
        <w:rPr>
          <w:rFonts w:ascii="Times New Roman" w:hAnsi="Times New Roman" w:cs="Times New Roman"/>
        </w:rPr>
      </w:pPr>
      <w:r w:rsidRPr="005D0E88">
        <w:rPr>
          <w:rFonts w:ascii="Times New Roman" w:hAnsi="Times New Roman" w:cs="Times New Roman"/>
        </w:rPr>
        <w:t xml:space="preserve">Acute SB closure with consequent </w:t>
      </w:r>
      <w:r w:rsidR="00104C87">
        <w:rPr>
          <w:rFonts w:ascii="Times New Roman" w:hAnsi="Times New Roman" w:cs="Times New Roman"/>
        </w:rPr>
        <w:t>periprocedural</w:t>
      </w:r>
      <w:r w:rsidRPr="005D0E88">
        <w:rPr>
          <w:rFonts w:ascii="Times New Roman" w:hAnsi="Times New Roman" w:cs="Times New Roman"/>
        </w:rPr>
        <w:t xml:space="preserve"> myocardial infarction.</w:t>
      </w:r>
    </w:p>
    <w:p w:rsidR="00831A19" w:rsidRPr="005D0E88" w:rsidRDefault="00831A19" w:rsidP="005D0E88">
      <w:pPr>
        <w:numPr>
          <w:ilvl w:val="0"/>
          <w:numId w:val="27"/>
        </w:numPr>
        <w:spacing w:line="360" w:lineRule="auto"/>
        <w:rPr>
          <w:rFonts w:ascii="Times New Roman" w:hAnsi="Times New Roman" w:cs="Times New Roman"/>
        </w:rPr>
      </w:pPr>
      <w:r w:rsidRPr="005D0E88">
        <w:rPr>
          <w:rFonts w:ascii="Times New Roman" w:hAnsi="Times New Roman" w:cs="Times New Roman"/>
        </w:rPr>
        <w:t xml:space="preserve">Intraprocedural ST with consequent </w:t>
      </w:r>
      <w:r w:rsidR="00104C87">
        <w:rPr>
          <w:rFonts w:ascii="Times New Roman" w:hAnsi="Times New Roman" w:cs="Times New Roman"/>
        </w:rPr>
        <w:t>periprocedural</w:t>
      </w:r>
      <w:r w:rsidRPr="005D0E88">
        <w:rPr>
          <w:rFonts w:ascii="Times New Roman" w:hAnsi="Times New Roman" w:cs="Times New Roman"/>
        </w:rPr>
        <w:t xml:space="preserve"> myocardial infarction.</w:t>
      </w:r>
    </w:p>
    <w:p w:rsidR="00831A19" w:rsidRPr="005D0E88" w:rsidRDefault="00831A19" w:rsidP="005D0E88">
      <w:pPr>
        <w:numPr>
          <w:ilvl w:val="0"/>
          <w:numId w:val="27"/>
        </w:numPr>
        <w:spacing w:line="360" w:lineRule="auto"/>
        <w:rPr>
          <w:rFonts w:ascii="Times New Roman" w:hAnsi="Times New Roman" w:cs="Times New Roman"/>
          <w:lang w:val="it-IT"/>
        </w:rPr>
      </w:pPr>
      <w:r w:rsidRPr="005D0E88">
        <w:rPr>
          <w:rFonts w:ascii="Times New Roman" w:hAnsi="Times New Roman" w:cs="Times New Roman"/>
          <w:lang w:val="it-IT"/>
        </w:rPr>
        <w:t xml:space="preserve">Major </w:t>
      </w:r>
      <w:proofErr w:type="spellStart"/>
      <w:r w:rsidRPr="005D0E88">
        <w:rPr>
          <w:rFonts w:ascii="Times New Roman" w:hAnsi="Times New Roman" w:cs="Times New Roman"/>
          <w:lang w:val="it-IT"/>
        </w:rPr>
        <w:t>bleeding</w:t>
      </w:r>
      <w:proofErr w:type="spellEnd"/>
      <w:r w:rsidRPr="005D0E88">
        <w:rPr>
          <w:rFonts w:ascii="Times New Roman" w:hAnsi="Times New Roman" w:cs="Times New Roman"/>
          <w:lang w:val="it-IT"/>
        </w:rPr>
        <w:t>.</w:t>
      </w:r>
    </w:p>
    <w:p w:rsidR="00831A19" w:rsidRPr="005D0E88" w:rsidRDefault="00831A19" w:rsidP="005D0E88">
      <w:pPr>
        <w:numPr>
          <w:ilvl w:val="0"/>
          <w:numId w:val="27"/>
        </w:numPr>
        <w:spacing w:line="360" w:lineRule="auto"/>
        <w:rPr>
          <w:rFonts w:ascii="Times New Roman" w:hAnsi="Times New Roman" w:cs="Times New Roman"/>
          <w:lang w:val="it-IT"/>
        </w:rPr>
      </w:pPr>
      <w:r w:rsidRPr="005D0E88">
        <w:rPr>
          <w:rFonts w:ascii="Times New Roman" w:hAnsi="Times New Roman" w:cs="Times New Roman"/>
          <w:lang w:val="it-IT"/>
        </w:rPr>
        <w:t>Technical success.</w:t>
      </w:r>
    </w:p>
    <w:p w:rsidR="00831A19" w:rsidRDefault="00831A19" w:rsidP="005D0E88">
      <w:pPr>
        <w:numPr>
          <w:ilvl w:val="0"/>
          <w:numId w:val="27"/>
        </w:numPr>
        <w:spacing w:line="360" w:lineRule="auto"/>
        <w:rPr>
          <w:rFonts w:ascii="Times New Roman" w:hAnsi="Times New Roman" w:cs="Times New Roman"/>
          <w:lang w:val="it-IT"/>
        </w:rPr>
      </w:pPr>
      <w:proofErr w:type="spellStart"/>
      <w:r w:rsidRPr="005D0E88">
        <w:rPr>
          <w:rFonts w:ascii="Times New Roman" w:hAnsi="Times New Roman" w:cs="Times New Roman"/>
          <w:lang w:val="it-IT"/>
        </w:rPr>
        <w:t>Procedural</w:t>
      </w:r>
      <w:proofErr w:type="spellEnd"/>
      <w:r w:rsidRPr="005D0E88">
        <w:rPr>
          <w:rFonts w:ascii="Times New Roman" w:hAnsi="Times New Roman" w:cs="Times New Roman"/>
          <w:lang w:val="it-IT"/>
        </w:rPr>
        <w:t xml:space="preserve"> success.</w:t>
      </w:r>
    </w:p>
    <w:p w:rsidR="003A4B03" w:rsidRPr="005D0E88" w:rsidRDefault="003A4B03" w:rsidP="003A4B03">
      <w:pPr>
        <w:spacing w:line="360" w:lineRule="auto"/>
        <w:ind w:left="720"/>
        <w:rPr>
          <w:rFonts w:ascii="Times New Roman" w:hAnsi="Times New Roman" w:cs="Times New Roman"/>
          <w:lang w:val="it-IT"/>
        </w:rPr>
      </w:pPr>
    </w:p>
    <w:p w:rsidR="00831A19" w:rsidRPr="005D0E88" w:rsidRDefault="00831A19" w:rsidP="005D0E88">
      <w:pPr>
        <w:spacing w:line="360" w:lineRule="auto"/>
        <w:rPr>
          <w:rFonts w:ascii="Times New Roman" w:hAnsi="Times New Roman" w:cs="Times New Roman"/>
          <w:lang w:val="it-IT"/>
        </w:rPr>
      </w:pPr>
      <w:proofErr w:type="spellStart"/>
      <w:r w:rsidRPr="005D0E88">
        <w:rPr>
          <w:rFonts w:ascii="Times New Roman" w:hAnsi="Times New Roman" w:cs="Times New Roman"/>
          <w:b/>
          <w:bCs/>
          <w:lang w:val="it-IT"/>
        </w:rPr>
        <w:t>Procedural</w:t>
      </w:r>
      <w:proofErr w:type="spellEnd"/>
      <w:r w:rsidRPr="005D0E88">
        <w:rPr>
          <w:rFonts w:ascii="Times New Roman" w:hAnsi="Times New Roman" w:cs="Times New Roman"/>
          <w:b/>
          <w:bCs/>
          <w:lang w:val="it-IT"/>
        </w:rPr>
        <w:t xml:space="preserve"> </w:t>
      </w:r>
      <w:proofErr w:type="spellStart"/>
      <w:r w:rsidRPr="005D0E88">
        <w:rPr>
          <w:rFonts w:ascii="Times New Roman" w:hAnsi="Times New Roman" w:cs="Times New Roman"/>
          <w:b/>
          <w:bCs/>
          <w:lang w:val="it-IT"/>
        </w:rPr>
        <w:t>Endpoints</w:t>
      </w:r>
      <w:proofErr w:type="spellEnd"/>
    </w:p>
    <w:p w:rsidR="00831A19" w:rsidRPr="005D0E88" w:rsidRDefault="00831A19" w:rsidP="005D0E88">
      <w:pPr>
        <w:numPr>
          <w:ilvl w:val="0"/>
          <w:numId w:val="28"/>
        </w:numPr>
        <w:spacing w:line="360" w:lineRule="auto"/>
        <w:rPr>
          <w:rFonts w:ascii="Times New Roman" w:hAnsi="Times New Roman" w:cs="Times New Roman"/>
        </w:rPr>
      </w:pPr>
      <w:r w:rsidRPr="005D0E88">
        <w:rPr>
          <w:rFonts w:ascii="Times New Roman" w:hAnsi="Times New Roman" w:cs="Times New Roman"/>
        </w:rPr>
        <w:t>Cross-over between the two groups.</w:t>
      </w:r>
    </w:p>
    <w:p w:rsidR="00831A19" w:rsidRPr="005D0E88" w:rsidRDefault="00831A19" w:rsidP="005D0E88">
      <w:pPr>
        <w:numPr>
          <w:ilvl w:val="0"/>
          <w:numId w:val="28"/>
        </w:numPr>
        <w:spacing w:line="360" w:lineRule="auto"/>
        <w:rPr>
          <w:rFonts w:ascii="Times New Roman" w:hAnsi="Times New Roman" w:cs="Times New Roman"/>
        </w:rPr>
      </w:pPr>
      <w:r w:rsidRPr="005D0E88">
        <w:rPr>
          <w:rFonts w:ascii="Times New Roman" w:hAnsi="Times New Roman" w:cs="Times New Roman"/>
        </w:rPr>
        <w:t>SB rewiring time after MV stent implantation.</w:t>
      </w:r>
    </w:p>
    <w:p w:rsidR="00831A19" w:rsidRPr="005D0E88" w:rsidRDefault="00831A19" w:rsidP="005D0E88">
      <w:pPr>
        <w:numPr>
          <w:ilvl w:val="0"/>
          <w:numId w:val="28"/>
        </w:numPr>
        <w:spacing w:line="360" w:lineRule="auto"/>
        <w:rPr>
          <w:rFonts w:ascii="Times New Roman" w:hAnsi="Times New Roman" w:cs="Times New Roman"/>
        </w:rPr>
      </w:pPr>
      <w:r w:rsidRPr="005D0E88">
        <w:rPr>
          <w:rFonts w:ascii="Times New Roman" w:hAnsi="Times New Roman" w:cs="Times New Roman"/>
        </w:rPr>
        <w:lastRenderedPageBreak/>
        <w:t>Total number of coronary guidewires used.</w:t>
      </w:r>
    </w:p>
    <w:p w:rsidR="00831A19" w:rsidRPr="005D0E88" w:rsidRDefault="00831A19" w:rsidP="005D0E88">
      <w:pPr>
        <w:numPr>
          <w:ilvl w:val="0"/>
          <w:numId w:val="28"/>
        </w:numPr>
        <w:spacing w:line="360" w:lineRule="auto"/>
        <w:rPr>
          <w:rFonts w:ascii="Times New Roman" w:hAnsi="Times New Roman" w:cs="Times New Roman"/>
        </w:rPr>
      </w:pPr>
      <w:r w:rsidRPr="005D0E88">
        <w:rPr>
          <w:rFonts w:ascii="Times New Roman" w:hAnsi="Times New Roman" w:cs="Times New Roman"/>
        </w:rPr>
        <w:t>Amount of contrast medium used.</w:t>
      </w:r>
    </w:p>
    <w:p w:rsidR="00831A19" w:rsidRPr="005D0E88" w:rsidRDefault="00831A19" w:rsidP="005D0E88">
      <w:pPr>
        <w:numPr>
          <w:ilvl w:val="0"/>
          <w:numId w:val="28"/>
        </w:numPr>
        <w:spacing w:line="360" w:lineRule="auto"/>
        <w:rPr>
          <w:rFonts w:ascii="Times New Roman" w:hAnsi="Times New Roman" w:cs="Times New Roman"/>
          <w:lang w:val="it-IT"/>
        </w:rPr>
      </w:pPr>
      <w:r w:rsidRPr="005D0E88">
        <w:rPr>
          <w:rFonts w:ascii="Times New Roman" w:hAnsi="Times New Roman" w:cs="Times New Roman"/>
          <w:lang w:val="it-IT"/>
        </w:rPr>
        <w:t xml:space="preserve">Total </w:t>
      </w:r>
      <w:proofErr w:type="spellStart"/>
      <w:r w:rsidRPr="005D0E88">
        <w:rPr>
          <w:rFonts w:ascii="Times New Roman" w:hAnsi="Times New Roman" w:cs="Times New Roman"/>
          <w:lang w:val="it-IT"/>
        </w:rPr>
        <w:t>procedural</w:t>
      </w:r>
      <w:proofErr w:type="spellEnd"/>
      <w:r w:rsidRPr="005D0E88">
        <w:rPr>
          <w:rFonts w:ascii="Times New Roman" w:hAnsi="Times New Roman" w:cs="Times New Roman"/>
          <w:lang w:val="it-IT"/>
        </w:rPr>
        <w:t xml:space="preserve"> time.</w:t>
      </w:r>
    </w:p>
    <w:p w:rsidR="00831A19" w:rsidRPr="005D0E88" w:rsidRDefault="00831A19" w:rsidP="005D0E88">
      <w:pPr>
        <w:numPr>
          <w:ilvl w:val="0"/>
          <w:numId w:val="28"/>
        </w:numPr>
        <w:spacing w:line="360" w:lineRule="auto"/>
        <w:rPr>
          <w:rFonts w:ascii="Times New Roman" w:hAnsi="Times New Roman" w:cs="Times New Roman"/>
          <w:lang w:val="it-IT"/>
        </w:rPr>
      </w:pPr>
      <w:r w:rsidRPr="005D0E88">
        <w:rPr>
          <w:rFonts w:ascii="Times New Roman" w:hAnsi="Times New Roman" w:cs="Times New Roman"/>
          <w:lang w:val="it-IT"/>
        </w:rPr>
        <w:t xml:space="preserve">Total </w:t>
      </w:r>
      <w:proofErr w:type="spellStart"/>
      <w:r w:rsidRPr="005D0E88">
        <w:rPr>
          <w:rFonts w:ascii="Times New Roman" w:hAnsi="Times New Roman" w:cs="Times New Roman"/>
          <w:lang w:val="it-IT"/>
        </w:rPr>
        <w:t>fluoroscopy</w:t>
      </w:r>
      <w:proofErr w:type="spellEnd"/>
      <w:r w:rsidRPr="005D0E88">
        <w:rPr>
          <w:rFonts w:ascii="Times New Roman" w:hAnsi="Times New Roman" w:cs="Times New Roman"/>
          <w:lang w:val="it-IT"/>
        </w:rPr>
        <w:t xml:space="preserve"> time.</w:t>
      </w:r>
    </w:p>
    <w:p w:rsidR="00831A19" w:rsidRPr="005D0E88" w:rsidRDefault="00831A19" w:rsidP="005D0E88">
      <w:pPr>
        <w:numPr>
          <w:ilvl w:val="0"/>
          <w:numId w:val="28"/>
        </w:numPr>
        <w:spacing w:line="360" w:lineRule="auto"/>
        <w:rPr>
          <w:rFonts w:ascii="Times New Roman" w:hAnsi="Times New Roman" w:cs="Times New Roman"/>
          <w:lang w:val="it-IT"/>
        </w:rPr>
      </w:pPr>
      <w:r w:rsidRPr="005D0E88">
        <w:rPr>
          <w:rFonts w:ascii="Times New Roman" w:hAnsi="Times New Roman" w:cs="Times New Roman"/>
          <w:lang w:val="it-IT"/>
        </w:rPr>
        <w:t>Total X-</w:t>
      </w:r>
      <w:proofErr w:type="spellStart"/>
      <w:r w:rsidRPr="005D0E88">
        <w:rPr>
          <w:rFonts w:ascii="Times New Roman" w:hAnsi="Times New Roman" w:cs="Times New Roman"/>
          <w:lang w:val="it-IT"/>
        </w:rPr>
        <w:t>ray</w:t>
      </w:r>
      <w:proofErr w:type="spellEnd"/>
      <w:r w:rsidRPr="005D0E88">
        <w:rPr>
          <w:rFonts w:ascii="Times New Roman" w:hAnsi="Times New Roman" w:cs="Times New Roman"/>
          <w:lang w:val="it-IT"/>
        </w:rPr>
        <w:t xml:space="preserve"> </w:t>
      </w:r>
      <w:proofErr w:type="spellStart"/>
      <w:r w:rsidRPr="005D0E88">
        <w:rPr>
          <w:rFonts w:ascii="Times New Roman" w:hAnsi="Times New Roman" w:cs="Times New Roman"/>
          <w:lang w:val="it-IT"/>
        </w:rPr>
        <w:t>exposure</w:t>
      </w:r>
      <w:proofErr w:type="spellEnd"/>
      <w:r w:rsidRPr="005D0E88">
        <w:rPr>
          <w:rFonts w:ascii="Times New Roman" w:hAnsi="Times New Roman" w:cs="Times New Roman"/>
          <w:lang w:val="it-IT"/>
        </w:rPr>
        <w:t>.</w:t>
      </w:r>
    </w:p>
    <w:p w:rsidR="00831A19" w:rsidRPr="005D0E88" w:rsidRDefault="00831A19"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7.8 Population Sample Calculation</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Based on previous studies on </w:t>
      </w:r>
      <w:r w:rsidR="00D67CB1">
        <w:rPr>
          <w:rFonts w:ascii="Times New Roman" w:hAnsi="Times New Roman" w:cs="Times New Roman"/>
        </w:rPr>
        <w:t>treating</w:t>
      </w:r>
      <w:r w:rsidRPr="005D0E88">
        <w:rPr>
          <w:rFonts w:ascii="Times New Roman" w:hAnsi="Times New Roman" w:cs="Times New Roman"/>
        </w:rPr>
        <w:t xml:space="preserve"> coronary bifurcations with 2-stent techniques, a cumulative incidence of 24.4% for the primary endpoint is expected in the group treated with the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technique</w:t>
      </w:r>
      <w:r w:rsidR="00D67CB1">
        <w:rPr>
          <w:rFonts w:ascii="Times New Roman" w:hAnsi="Times New Roman" w:cs="Times New Roman"/>
        </w:rPr>
        <w:t>. In contrast,</w:t>
      </w:r>
      <w:r w:rsidRPr="005D0E88">
        <w:rPr>
          <w:rFonts w:ascii="Times New Roman" w:hAnsi="Times New Roman" w:cs="Times New Roman"/>
        </w:rPr>
        <w:t xml:space="preserve"> </w:t>
      </w:r>
      <w:r w:rsidR="00D67CB1">
        <w:rPr>
          <w:rFonts w:ascii="Times New Roman" w:hAnsi="Times New Roman" w:cs="Times New Roman"/>
        </w:rPr>
        <w:t xml:space="preserve">a cumulative incidence </w:t>
      </w:r>
      <w:r w:rsidRPr="005D0E88">
        <w:rPr>
          <w:rFonts w:ascii="Times New Roman" w:hAnsi="Times New Roman" w:cs="Times New Roman"/>
        </w:rPr>
        <w:t>for the Reverse TAP technique</w:t>
      </w:r>
      <w:r w:rsidR="00D67CB1">
        <w:rPr>
          <w:rFonts w:ascii="Times New Roman" w:hAnsi="Times New Roman" w:cs="Times New Roman"/>
        </w:rPr>
        <w:t xml:space="preserve"> is expected</w:t>
      </w:r>
      <w:r w:rsidRPr="005D0E88">
        <w:rPr>
          <w:rFonts w:ascii="Times New Roman" w:hAnsi="Times New Roman" w:cs="Times New Roman"/>
        </w:rPr>
        <w:t xml:space="preserve"> for the primary endpoint of 12%. Therefore, a sample of 316 patients (158 per group) will provide a statistical power of 80% for a superiority test to identify, with a significance level of 5%, a 50% reduction in the expected primary outcome measurement in the experimental group (Reverse-TAP) compared to the control group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Considering an estimated cross-over between the two groups of 2% and a 5% drop-out rate, a total sample of 361 patients will be required to conduct the study. After the first 50 enrolled patients, an interim analysis is planned to assess any adjustments to the population sample</w:t>
      </w:r>
      <w:r w:rsidR="00D67CB1">
        <w:rPr>
          <w:rFonts w:ascii="Times New Roman" w:hAnsi="Times New Roman" w:cs="Times New Roman"/>
        </w:rPr>
        <w:t>,</w:t>
      </w:r>
      <w:r w:rsidRPr="005D0E88">
        <w:rPr>
          <w:rFonts w:ascii="Times New Roman" w:hAnsi="Times New Roman" w:cs="Times New Roman"/>
        </w:rPr>
        <w:t xml:space="preserve"> </w:t>
      </w:r>
      <w:r w:rsidR="00D67CB1">
        <w:rPr>
          <w:rFonts w:ascii="Times New Roman" w:hAnsi="Times New Roman" w:cs="Times New Roman"/>
        </w:rPr>
        <w:t>considering</w:t>
      </w:r>
      <w:r w:rsidRPr="005D0E88">
        <w:rPr>
          <w:rFonts w:ascii="Times New Roman" w:hAnsi="Times New Roman" w:cs="Times New Roman"/>
        </w:rPr>
        <w:t xml:space="preserve"> the lack of existing literature data </w:t>
      </w:r>
      <w:r w:rsidR="00D67CB1">
        <w:rPr>
          <w:rFonts w:ascii="Times New Roman" w:hAnsi="Times New Roman" w:cs="Times New Roman"/>
        </w:rPr>
        <w:t>comparing</w:t>
      </w:r>
      <w:r w:rsidRPr="005D0E88">
        <w:rPr>
          <w:rFonts w:ascii="Times New Roman" w:hAnsi="Times New Roman" w:cs="Times New Roman"/>
        </w:rPr>
        <w:t xml:space="preserve"> the two treatment techniques.</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Population Sample Calculation for Superiority:</w:t>
      </w:r>
    </w:p>
    <w:p w:rsidR="00831A19"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n=f( </w:t>
      </w:r>
      <w:r w:rsidRPr="005D0E88">
        <w:rPr>
          <w:rFonts w:ascii="Cambria Math" w:hAnsi="Cambria Math" w:cs="Cambria Math"/>
          <w:lang w:val="it-IT"/>
        </w:rPr>
        <w:t>𝛼</w:t>
      </w:r>
      <w:r w:rsidRPr="005D0E88">
        <w:rPr>
          <w:rFonts w:ascii="Times New Roman" w:hAnsi="Times New Roman" w:cs="Times New Roman"/>
        </w:rPr>
        <w:t>/2, ß) x [p1 x (100-p1) + p2 x (100 -p2)] / (p2-p1)2</w:t>
      </w:r>
    </w:p>
    <w:p w:rsidR="003A4B03" w:rsidRPr="005D0E88" w:rsidRDefault="003A4B03" w:rsidP="005D0E88">
      <w:pPr>
        <w:spacing w:line="360" w:lineRule="auto"/>
        <w:rPr>
          <w:rFonts w:ascii="Times New Roman" w:hAnsi="Times New Roman" w:cs="Times New Roman"/>
        </w:rPr>
      </w:pPr>
    </w:p>
    <w:p w:rsidR="00831A19"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VIII. DEFINITION OF ENDPOINTS, DATA COLLECTION, AND FOLLOW-UP</w:t>
      </w:r>
    </w:p>
    <w:p w:rsidR="003A4B03" w:rsidRPr="005D0E88"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8.1 Clinical Endpoints</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Mortality from all causes includes cardiac death and non-cardiac death</w:t>
      </w:r>
      <w:r w:rsidR="00D67CB1">
        <w:rPr>
          <w:rFonts w:ascii="Times New Roman" w:hAnsi="Times New Roman" w:cs="Times New Roman"/>
        </w:rPr>
        <w:t>,</w:t>
      </w:r>
      <w:r w:rsidRPr="005D0E88">
        <w:rPr>
          <w:rFonts w:ascii="Times New Roman" w:hAnsi="Times New Roman" w:cs="Times New Roman"/>
        </w:rPr>
        <w:t xml:space="preserve"> documented through access to medical records or death certificates. Cardiac death is defined as any death related to a cardiac cause, including heart failure, myocardial infarction, arrhythmias, and sudden cardiac death.</w:t>
      </w:r>
      <w:r w:rsidR="009A0F27">
        <w:rPr>
          <w:rFonts w:ascii="Times New Roman" w:hAnsi="Times New Roman" w:cs="Times New Roman"/>
          <w:vertAlign w:val="superscript"/>
        </w:rPr>
        <w:t>38</w:t>
      </w:r>
      <w:r w:rsidRPr="005D0E88">
        <w:rPr>
          <w:rFonts w:ascii="Times New Roman" w:hAnsi="Times New Roman" w:cs="Times New Roman"/>
        </w:rPr>
        <w:t xml:space="preserve"> Myocardial infarction related to the target lesion is defined as an increase, &gt;48 hours after the index procedure, in the levels of myocardial necrosis markers CK-MB or high-sensitivity Troponin above the normal value</w:t>
      </w:r>
      <w:r w:rsidR="009A0F27">
        <w:rPr>
          <w:rFonts w:ascii="Times New Roman" w:hAnsi="Times New Roman" w:cs="Times New Roman"/>
          <w:vertAlign w:val="superscript"/>
        </w:rPr>
        <w:t xml:space="preserve">39 </w:t>
      </w:r>
      <w:r w:rsidRPr="005D0E88">
        <w:rPr>
          <w:rFonts w:ascii="Times New Roman" w:hAnsi="Times New Roman" w:cs="Times New Roman"/>
        </w:rPr>
        <w:t xml:space="preserve">(according to local laboratory ranges) in association with at least one of the following parameters: 1) symptoms of acute ischemia; 2) new onset of ST-segment elevation or T-wave changes in leads related to the target vessel or the onset of a left bundle branch block; 3) development of pathological Q-waves in leads exploring the target vessel; 4) evidence on </w:t>
      </w:r>
      <w:r w:rsidR="00104C87">
        <w:rPr>
          <w:rFonts w:ascii="Times New Roman" w:hAnsi="Times New Roman" w:cs="Times New Roman"/>
        </w:rPr>
        <w:t>noninvasive</w:t>
      </w:r>
      <w:r w:rsidRPr="005D0E88">
        <w:rPr>
          <w:rFonts w:ascii="Times New Roman" w:hAnsi="Times New Roman" w:cs="Times New Roman"/>
        </w:rPr>
        <w:t xml:space="preserve"> imaging tests (scintigraphy or magnetic resonance) of non-viable myocardial zones corresponding to the target </w:t>
      </w:r>
      <w:r w:rsidR="002203D6">
        <w:rPr>
          <w:rFonts w:ascii="Times New Roman" w:hAnsi="Times New Roman" w:cs="Times New Roman"/>
        </w:rPr>
        <w:t>vessel's</w:t>
      </w:r>
      <w:r w:rsidRPr="005D0E88">
        <w:rPr>
          <w:rFonts w:ascii="Times New Roman" w:hAnsi="Times New Roman" w:cs="Times New Roman"/>
        </w:rPr>
        <w:t xml:space="preserve"> distribution territory; 5) evidence of intracoronary thrombotic lesion in the target vessel at </w:t>
      </w:r>
      <w:r w:rsidRPr="005D0E88">
        <w:rPr>
          <w:rFonts w:ascii="Times New Roman" w:hAnsi="Times New Roman" w:cs="Times New Roman"/>
        </w:rPr>
        <w:lastRenderedPageBreak/>
        <w:t>coronary angiography or autopsy.</w:t>
      </w:r>
      <w:r w:rsidR="009A0F27">
        <w:rPr>
          <w:rFonts w:ascii="Times New Roman" w:hAnsi="Times New Roman" w:cs="Times New Roman"/>
          <w:vertAlign w:val="superscript"/>
        </w:rPr>
        <w:t>40</w:t>
      </w:r>
      <w:r w:rsidRPr="005D0E88">
        <w:rPr>
          <w:rFonts w:ascii="Times New Roman" w:hAnsi="Times New Roman" w:cs="Times New Roman"/>
        </w:rPr>
        <w:t xml:space="preserve"> </w:t>
      </w:r>
      <w:r w:rsidR="002203D6">
        <w:rPr>
          <w:rFonts w:ascii="Times New Roman" w:hAnsi="Times New Roman" w:cs="Times New Roman"/>
        </w:rPr>
        <w:t>Revascularization</w:t>
      </w:r>
      <w:r w:rsidRPr="005D0E88">
        <w:rPr>
          <w:rFonts w:ascii="Times New Roman" w:hAnsi="Times New Roman" w:cs="Times New Roman"/>
        </w:rPr>
        <w:t xml:space="preserve"> of the target lesion guided by clinical, anatomical, or objective documentation of ischemia (TLR) includes any type of </w:t>
      </w:r>
      <w:r w:rsidR="002203D6">
        <w:rPr>
          <w:rFonts w:ascii="Times New Roman" w:hAnsi="Times New Roman" w:cs="Times New Roman"/>
        </w:rPr>
        <w:t>revascularization</w:t>
      </w:r>
      <w:r w:rsidRPr="005D0E88">
        <w:rPr>
          <w:rFonts w:ascii="Times New Roman" w:hAnsi="Times New Roman" w:cs="Times New Roman"/>
        </w:rPr>
        <w:t xml:space="preserve"> (PCI or CABG) following the recurrence of angina symptoms or equivalent, significant lesions on coronary angiography, and signs of ischemia (exercise stress test, myocardial scintigraphy, stress echocardiography, stress cardiac magnetic resonance, functionally ischemic lesions on coronary angiography). After coronary angiography, significant restenosis is defined as restenosis at the target bifurcation site &gt;70% or &gt;50% and &lt;70% ischemic after functional evaluation using </w:t>
      </w:r>
      <w:proofErr w:type="spellStart"/>
      <w:r w:rsidRPr="005D0E88">
        <w:rPr>
          <w:rFonts w:ascii="Times New Roman" w:hAnsi="Times New Roman" w:cs="Times New Roman"/>
        </w:rPr>
        <w:t>iFR</w:t>
      </w:r>
      <w:proofErr w:type="spellEnd"/>
      <w:r w:rsidRPr="005D0E88">
        <w:rPr>
          <w:rFonts w:ascii="Times New Roman" w:hAnsi="Times New Roman" w:cs="Times New Roman"/>
        </w:rPr>
        <w:t xml:space="preserve"> or FFR methods or in the presence of objective ischemia on </w:t>
      </w:r>
      <w:r w:rsidR="00104C87">
        <w:rPr>
          <w:rFonts w:ascii="Times New Roman" w:hAnsi="Times New Roman" w:cs="Times New Roman"/>
        </w:rPr>
        <w:t>noninvasive</w:t>
      </w:r>
      <w:r w:rsidRPr="005D0E88">
        <w:rPr>
          <w:rFonts w:ascii="Times New Roman" w:hAnsi="Times New Roman" w:cs="Times New Roman"/>
        </w:rPr>
        <w:t xml:space="preserve"> tests (myocardial scintigraphy, stress echocardiography, or stress cardiac magnetic resonance). </w:t>
      </w:r>
    </w:p>
    <w:p w:rsidR="003A4B03"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8.2 Safety Endpoints</w:t>
      </w:r>
    </w:p>
    <w:p w:rsidR="009A0F27"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Acute closure of the SB is defined as the sudden appearance of TIMI 0 flow in the SB at any procedural stage of treatment in SB with TIMI 3 baseline flow. In these patients, the occurrence of </w:t>
      </w:r>
      <w:r w:rsidR="00104C87">
        <w:rPr>
          <w:rFonts w:ascii="Times New Roman" w:hAnsi="Times New Roman" w:cs="Times New Roman"/>
        </w:rPr>
        <w:t>periprocedural</w:t>
      </w:r>
      <w:r w:rsidRPr="005D0E88">
        <w:rPr>
          <w:rFonts w:ascii="Times New Roman" w:hAnsi="Times New Roman" w:cs="Times New Roman"/>
        </w:rPr>
        <w:t xml:space="preserve"> myocardial infarction will be defined as an increase in myocardial necrosis enzymes CK-MB &gt;5 times or Troponin HS &gt;35 times the normal value (according to local laboratory ranges) associated with at least one of the following features: 1) ischemic symptoms; 2) appearance of ST-segment alterations, T-wave changes, or left bundle branch block; 3) development of Q-waves of necrosis in the territory of the SB; 4) evidence on </w:t>
      </w:r>
      <w:r w:rsidR="00104C87">
        <w:rPr>
          <w:rFonts w:ascii="Times New Roman" w:hAnsi="Times New Roman" w:cs="Times New Roman"/>
        </w:rPr>
        <w:t>noninvasive</w:t>
      </w:r>
      <w:r w:rsidRPr="005D0E88">
        <w:rPr>
          <w:rFonts w:ascii="Times New Roman" w:hAnsi="Times New Roman" w:cs="Times New Roman"/>
        </w:rPr>
        <w:t xml:space="preserve"> imaging tests (scintigraphy or magnetic resonance) of non-viable myocardial zones corresponding to the SB distribution territory. </w:t>
      </w:r>
      <w:r w:rsidR="00104C87">
        <w:rPr>
          <w:rFonts w:ascii="Times New Roman" w:hAnsi="Times New Roman" w:cs="Times New Roman"/>
        </w:rPr>
        <w:t>Periprocedural</w:t>
      </w:r>
      <w:r w:rsidRPr="005D0E88">
        <w:rPr>
          <w:rFonts w:ascii="Times New Roman" w:hAnsi="Times New Roman" w:cs="Times New Roman"/>
        </w:rPr>
        <w:t xml:space="preserve"> infarction will be defined based on </w:t>
      </w:r>
      <w:r w:rsidR="00D67CB1">
        <w:rPr>
          <w:rFonts w:ascii="Times New Roman" w:hAnsi="Times New Roman" w:cs="Times New Roman"/>
        </w:rPr>
        <w:t>only myocardial necrosis enzymes</w:t>
      </w:r>
      <w:r w:rsidRPr="005D0E88">
        <w:rPr>
          <w:rFonts w:ascii="Times New Roman" w:hAnsi="Times New Roman" w:cs="Times New Roman"/>
        </w:rPr>
        <w:t xml:space="preserve"> in the case of CK-MB &gt;10 times or Troponin HS &gt;70 times the normal value.</w:t>
      </w:r>
      <w:r w:rsidR="009A0F27">
        <w:rPr>
          <w:rFonts w:ascii="Times New Roman" w:hAnsi="Times New Roman" w:cs="Times New Roman"/>
          <w:vertAlign w:val="superscript"/>
        </w:rPr>
        <w:t>40</w:t>
      </w:r>
      <w:r w:rsidRPr="005D0E88">
        <w:rPr>
          <w:rFonts w:ascii="Times New Roman" w:hAnsi="Times New Roman" w:cs="Times New Roman"/>
        </w:rPr>
        <w:t xml:space="preserve"> </w:t>
      </w:r>
    </w:p>
    <w:p w:rsidR="009A0F27" w:rsidRDefault="00D67CB1" w:rsidP="005D0E88">
      <w:pPr>
        <w:spacing w:line="360" w:lineRule="auto"/>
        <w:rPr>
          <w:rFonts w:ascii="Times New Roman" w:hAnsi="Times New Roman" w:cs="Times New Roman"/>
        </w:rPr>
      </w:pPr>
      <w:r>
        <w:rPr>
          <w:rFonts w:ascii="Times New Roman" w:hAnsi="Times New Roman" w:cs="Times New Roman"/>
        </w:rPr>
        <w:t>The Academic Research Consortium document defines stent thrombosis</w:t>
      </w:r>
      <w:r w:rsidR="00831A19" w:rsidRPr="005D0E88">
        <w:rPr>
          <w:rFonts w:ascii="Times New Roman" w:hAnsi="Times New Roman" w:cs="Times New Roman"/>
        </w:rPr>
        <w:t xml:space="preserve"> as definite or probable.</w:t>
      </w:r>
      <w:r w:rsidR="009A0F27">
        <w:rPr>
          <w:rFonts w:ascii="Times New Roman" w:hAnsi="Times New Roman" w:cs="Times New Roman"/>
          <w:vertAlign w:val="superscript"/>
        </w:rPr>
        <w:t>42</w:t>
      </w:r>
      <w:r w:rsidR="00831A19" w:rsidRPr="005D0E88">
        <w:rPr>
          <w:rFonts w:ascii="Times New Roman" w:hAnsi="Times New Roman" w:cs="Times New Roman"/>
        </w:rPr>
        <w:t xml:space="preserve"> Major bleeding is defined according to the Bleeding Academic Research Consortium (BARC)</w:t>
      </w:r>
      <w:r w:rsidR="009A0F27">
        <w:rPr>
          <w:rFonts w:ascii="Times New Roman" w:hAnsi="Times New Roman" w:cs="Times New Roman"/>
          <w:vertAlign w:val="superscript"/>
        </w:rPr>
        <w:t>43</w:t>
      </w:r>
      <w:r w:rsidR="00831A19" w:rsidRPr="005D0E88">
        <w:rPr>
          <w:rFonts w:ascii="Times New Roman" w:hAnsi="Times New Roman" w:cs="Times New Roman"/>
        </w:rPr>
        <w:t xml:space="preserve"> classification and will consider bleeding of types 3 and 5: </w:t>
      </w:r>
    </w:p>
    <w:p w:rsidR="009A0F27" w:rsidRDefault="00831A19" w:rsidP="005D0E88">
      <w:pPr>
        <w:spacing w:line="360" w:lineRule="auto"/>
        <w:rPr>
          <w:rFonts w:ascii="Times New Roman" w:hAnsi="Times New Roman" w:cs="Times New Roman"/>
        </w:rPr>
      </w:pPr>
      <w:r w:rsidRPr="005D0E88">
        <w:rPr>
          <w:rFonts w:ascii="Times New Roman" w:hAnsi="Times New Roman" w:cs="Times New Roman"/>
        </w:rPr>
        <w:t>• Type 3a: documented bleeding with a decrease in hemoglobin &gt;3 g/</w:t>
      </w:r>
      <w:proofErr w:type="spellStart"/>
      <w:r w:rsidRPr="005D0E88">
        <w:rPr>
          <w:rFonts w:ascii="Times New Roman" w:hAnsi="Times New Roman" w:cs="Times New Roman"/>
        </w:rPr>
        <w:t>dL</w:t>
      </w:r>
      <w:proofErr w:type="spellEnd"/>
      <w:r w:rsidRPr="005D0E88">
        <w:rPr>
          <w:rFonts w:ascii="Times New Roman" w:hAnsi="Times New Roman" w:cs="Times New Roman"/>
        </w:rPr>
        <w:t xml:space="preserve"> and &lt;5 g/</w:t>
      </w:r>
      <w:proofErr w:type="spellStart"/>
      <w:r w:rsidRPr="005D0E88">
        <w:rPr>
          <w:rFonts w:ascii="Times New Roman" w:hAnsi="Times New Roman" w:cs="Times New Roman"/>
        </w:rPr>
        <w:t>dL</w:t>
      </w:r>
      <w:proofErr w:type="spellEnd"/>
      <w:r w:rsidRPr="005D0E88">
        <w:rPr>
          <w:rFonts w:ascii="Times New Roman" w:hAnsi="Times New Roman" w:cs="Times New Roman"/>
        </w:rPr>
        <w:t>;</w:t>
      </w:r>
    </w:p>
    <w:p w:rsidR="009A0F27"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Type 3b: any bleeding requiring at least one red blood cell transfusion; </w:t>
      </w:r>
    </w:p>
    <w:p w:rsidR="009A0F27"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Type 3c: intracranial bleeding; </w:t>
      </w:r>
    </w:p>
    <w:p w:rsidR="009A0F27"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Type 5a: non-confirmed fatal bleeding at autopsy or imaging; </w:t>
      </w:r>
    </w:p>
    <w:p w:rsidR="009A0F27"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Type 5b: confirmed fatal bleeding at autopsy or imaging. </w:t>
      </w:r>
    </w:p>
    <w:p w:rsidR="003A4B03" w:rsidRPr="000E680F" w:rsidRDefault="00831A19" w:rsidP="005D0E88">
      <w:pPr>
        <w:spacing w:line="360" w:lineRule="auto"/>
        <w:rPr>
          <w:rFonts w:ascii="Times New Roman" w:hAnsi="Times New Roman" w:cs="Times New Roman"/>
          <w:vertAlign w:val="superscript"/>
        </w:rPr>
      </w:pPr>
      <w:r w:rsidRPr="005D0E88">
        <w:rPr>
          <w:rFonts w:ascii="Times New Roman" w:hAnsi="Times New Roman" w:cs="Times New Roman"/>
        </w:rPr>
        <w:t xml:space="preserve">Technical success is defined as residual stenosis &lt;20% at the bifurcation site, TIMI 3 flow on both MV and SB, and absence of intraprocedural stent thrombosis, acute SB closure, and </w:t>
      </w:r>
      <w:r w:rsidR="00104C87">
        <w:rPr>
          <w:rFonts w:ascii="Times New Roman" w:hAnsi="Times New Roman" w:cs="Times New Roman"/>
        </w:rPr>
        <w:t>periprocedural</w:t>
      </w:r>
      <w:r w:rsidRPr="005D0E88">
        <w:rPr>
          <w:rFonts w:ascii="Times New Roman" w:hAnsi="Times New Roman" w:cs="Times New Roman"/>
        </w:rPr>
        <w:t xml:space="preserve"> myocardial infarction. Procedural success is defined by technical success and the absence of TLF, TLR, ST, and ISR &gt;50% at 12 months.</w:t>
      </w:r>
      <w:r w:rsidR="000E680F">
        <w:rPr>
          <w:rFonts w:ascii="Times New Roman" w:hAnsi="Times New Roman" w:cs="Times New Roman"/>
          <w:vertAlign w:val="superscript"/>
        </w:rPr>
        <w:t>44</w:t>
      </w:r>
    </w:p>
    <w:p w:rsidR="003A4B03"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lastRenderedPageBreak/>
        <w:t>8.3 Procedural Endpoints</w:t>
      </w:r>
    </w:p>
    <w:p w:rsidR="003A4B03" w:rsidRDefault="00831A19" w:rsidP="005D0E88">
      <w:pPr>
        <w:spacing w:line="360" w:lineRule="auto"/>
        <w:rPr>
          <w:rFonts w:ascii="Times New Roman" w:hAnsi="Times New Roman" w:cs="Times New Roman"/>
        </w:rPr>
      </w:pPr>
      <w:r w:rsidRPr="003A4B03">
        <w:rPr>
          <w:rFonts w:ascii="Times New Roman" w:hAnsi="Times New Roman" w:cs="Times New Roman"/>
          <w:b/>
          <w:i/>
        </w:rPr>
        <w:t>Cross-over:</w:t>
      </w:r>
      <w:r w:rsidRPr="005D0E88">
        <w:rPr>
          <w:rFonts w:ascii="Times New Roman" w:hAnsi="Times New Roman" w:cs="Times New Roman"/>
        </w:rPr>
        <w:t xml:space="preserve"> Based on </w:t>
      </w:r>
      <w:r w:rsidR="002203D6">
        <w:rPr>
          <w:rFonts w:ascii="Times New Roman" w:hAnsi="Times New Roman" w:cs="Times New Roman"/>
        </w:rPr>
        <w:t>randomization</w:t>
      </w:r>
      <w:r w:rsidRPr="005D0E88">
        <w:rPr>
          <w:rFonts w:ascii="Times New Roman" w:hAnsi="Times New Roman" w:cs="Times New Roman"/>
        </w:rPr>
        <w:t xml:space="preserve">, cross-over will be considered when a different technique than the one planned is used. Cross-over may also involve techniques not included in the study (e.g., </w:t>
      </w:r>
      <w:proofErr w:type="spellStart"/>
      <w:r w:rsidRPr="005D0E88">
        <w:rPr>
          <w:rFonts w:ascii="Times New Roman" w:hAnsi="Times New Roman" w:cs="Times New Roman"/>
        </w:rPr>
        <w:t>Culotte</w:t>
      </w:r>
      <w:proofErr w:type="spellEnd"/>
      <w:r w:rsidRPr="005D0E88">
        <w:rPr>
          <w:rFonts w:ascii="Times New Roman" w:hAnsi="Times New Roman" w:cs="Times New Roman"/>
        </w:rPr>
        <w:t xml:space="preserve">, DK-Crush). It will be considered cross-over from the Reverse-TAP group to the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group if an inflated balloon in the MV is used to crush the protruding SB stent into the MV; vice versa, it will be considered cross-over from the External </w:t>
      </w:r>
      <w:proofErr w:type="spellStart"/>
      <w:r w:rsidRPr="005D0E88">
        <w:rPr>
          <w:rFonts w:ascii="Times New Roman" w:hAnsi="Times New Roman" w:cs="Times New Roman"/>
        </w:rPr>
        <w:t>Minicrush</w:t>
      </w:r>
      <w:proofErr w:type="spellEnd"/>
      <w:r w:rsidRPr="005D0E88">
        <w:rPr>
          <w:rFonts w:ascii="Times New Roman" w:hAnsi="Times New Roman" w:cs="Times New Roman"/>
        </w:rPr>
        <w:t xml:space="preserve"> group to the Reverse-TAP group if an inflated balloon in the MV is not used to crush the protruding SB stent into the MV. </w:t>
      </w:r>
    </w:p>
    <w:p w:rsidR="003A4B03" w:rsidRDefault="00831A19" w:rsidP="005D0E88">
      <w:pPr>
        <w:spacing w:line="360" w:lineRule="auto"/>
        <w:rPr>
          <w:rFonts w:ascii="Times New Roman" w:hAnsi="Times New Roman" w:cs="Times New Roman"/>
        </w:rPr>
      </w:pPr>
      <w:r w:rsidRPr="003A4B03">
        <w:rPr>
          <w:rFonts w:ascii="Times New Roman" w:hAnsi="Times New Roman" w:cs="Times New Roman"/>
          <w:b/>
          <w:i/>
        </w:rPr>
        <w:t>Time spent in rewiring:</w:t>
      </w:r>
      <w:r w:rsidRPr="005D0E88">
        <w:rPr>
          <w:rFonts w:ascii="Times New Roman" w:hAnsi="Times New Roman" w:cs="Times New Roman"/>
        </w:rPr>
        <w:t xml:space="preserve"> the time from the </w:t>
      </w:r>
      <w:r w:rsidR="00D67CB1">
        <w:rPr>
          <w:rFonts w:ascii="Times New Roman" w:hAnsi="Times New Roman" w:cs="Times New Roman"/>
        </w:rPr>
        <w:t>guide's exit</w:t>
      </w:r>
      <w:r w:rsidRPr="005D0E88">
        <w:rPr>
          <w:rFonts w:ascii="Times New Roman" w:hAnsi="Times New Roman" w:cs="Times New Roman"/>
        </w:rPr>
        <w:t xml:space="preserve"> from the guide catheter to rewiring the SB stent loops until reaching the most distal position of the SB. </w:t>
      </w:r>
    </w:p>
    <w:p w:rsidR="003A4B03" w:rsidRDefault="00831A19" w:rsidP="005D0E88">
      <w:pPr>
        <w:spacing w:line="360" w:lineRule="auto"/>
        <w:rPr>
          <w:rFonts w:ascii="Times New Roman" w:hAnsi="Times New Roman" w:cs="Times New Roman"/>
        </w:rPr>
      </w:pPr>
      <w:r w:rsidRPr="003A4B03">
        <w:rPr>
          <w:rFonts w:ascii="Times New Roman" w:hAnsi="Times New Roman" w:cs="Times New Roman"/>
          <w:b/>
          <w:i/>
        </w:rPr>
        <w:t>Total number of coronary guides used:</w:t>
      </w:r>
      <w:r w:rsidRPr="005D0E88">
        <w:rPr>
          <w:rFonts w:ascii="Times New Roman" w:hAnsi="Times New Roman" w:cs="Times New Roman"/>
        </w:rPr>
        <w:t xml:space="preserve"> any guide used for bifurcation PCI will be counted.</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Amount of contrast medium used: </w:t>
      </w:r>
      <w:r w:rsidR="00D67CB1">
        <w:rPr>
          <w:rFonts w:ascii="Times New Roman" w:hAnsi="Times New Roman" w:cs="Times New Roman"/>
        </w:rPr>
        <w:t xml:space="preserve">the </w:t>
      </w:r>
      <w:r w:rsidRPr="005D0E88">
        <w:rPr>
          <w:rFonts w:ascii="Times New Roman" w:hAnsi="Times New Roman" w:cs="Times New Roman"/>
        </w:rPr>
        <w:t xml:space="preserve">total amount of contrast medium used to complete the procedure, expressed in </w:t>
      </w:r>
      <w:proofErr w:type="spellStart"/>
      <w:r w:rsidR="00D67CB1">
        <w:rPr>
          <w:rFonts w:ascii="Times New Roman" w:hAnsi="Times New Roman" w:cs="Times New Roman"/>
        </w:rPr>
        <w:t>millilitres</w:t>
      </w:r>
      <w:proofErr w:type="spellEnd"/>
      <w:r w:rsidRPr="005D0E88">
        <w:rPr>
          <w:rFonts w:ascii="Times New Roman" w:hAnsi="Times New Roman" w:cs="Times New Roman"/>
        </w:rPr>
        <w:t xml:space="preserve">. </w:t>
      </w:r>
    </w:p>
    <w:p w:rsidR="003A4B03" w:rsidRDefault="00831A19" w:rsidP="005D0E88">
      <w:pPr>
        <w:spacing w:line="360" w:lineRule="auto"/>
        <w:rPr>
          <w:rFonts w:ascii="Times New Roman" w:hAnsi="Times New Roman" w:cs="Times New Roman"/>
        </w:rPr>
      </w:pPr>
      <w:r w:rsidRPr="003A4B03">
        <w:rPr>
          <w:rFonts w:ascii="Times New Roman" w:hAnsi="Times New Roman" w:cs="Times New Roman"/>
          <w:b/>
          <w:i/>
        </w:rPr>
        <w:t>Total procedural time:</w:t>
      </w:r>
      <w:r w:rsidRPr="005D0E88">
        <w:rPr>
          <w:rFonts w:ascii="Times New Roman" w:hAnsi="Times New Roman" w:cs="Times New Roman"/>
        </w:rPr>
        <w:t xml:space="preserve"> the time from arterial sheath insertion to target vessel cannulation at the end of the procedure, expressed in minutes. </w:t>
      </w:r>
    </w:p>
    <w:p w:rsidR="003A4B03" w:rsidRDefault="00831A19" w:rsidP="005D0E88">
      <w:pPr>
        <w:spacing w:line="360" w:lineRule="auto"/>
        <w:rPr>
          <w:rFonts w:ascii="Times New Roman" w:hAnsi="Times New Roman" w:cs="Times New Roman"/>
        </w:rPr>
      </w:pPr>
      <w:r w:rsidRPr="003A4B03">
        <w:rPr>
          <w:rFonts w:ascii="Times New Roman" w:hAnsi="Times New Roman" w:cs="Times New Roman"/>
          <w:b/>
          <w:i/>
        </w:rPr>
        <w:t>Total fluoroscopy time:</w:t>
      </w:r>
      <w:r w:rsidRPr="005D0E88">
        <w:rPr>
          <w:rFonts w:ascii="Times New Roman" w:hAnsi="Times New Roman" w:cs="Times New Roman"/>
        </w:rPr>
        <w:t xml:space="preserve"> total time of fluoroscopy use, expressed in minutes. </w:t>
      </w:r>
    </w:p>
    <w:p w:rsidR="003A4B03" w:rsidRDefault="00831A19" w:rsidP="005D0E88">
      <w:pPr>
        <w:spacing w:line="360" w:lineRule="auto"/>
        <w:rPr>
          <w:rFonts w:ascii="Times New Roman" w:hAnsi="Times New Roman" w:cs="Times New Roman"/>
        </w:rPr>
      </w:pPr>
      <w:r w:rsidRPr="003A4B03">
        <w:rPr>
          <w:rFonts w:ascii="Times New Roman" w:hAnsi="Times New Roman" w:cs="Times New Roman"/>
          <w:b/>
          <w:i/>
        </w:rPr>
        <w:t>Radiation exposure:</w:t>
      </w:r>
      <w:r w:rsidRPr="005D0E88">
        <w:rPr>
          <w:rFonts w:ascii="Times New Roman" w:hAnsi="Times New Roman" w:cs="Times New Roman"/>
        </w:rPr>
        <w:t xml:space="preserve"> total radiation exposure, expressed in </w:t>
      </w:r>
      <w:proofErr w:type="spellStart"/>
      <w:r w:rsidRPr="005D0E88">
        <w:rPr>
          <w:rFonts w:ascii="Times New Roman" w:hAnsi="Times New Roman" w:cs="Times New Roman"/>
        </w:rPr>
        <w:t>mGy</w:t>
      </w:r>
      <w:proofErr w:type="spellEnd"/>
      <w:r w:rsidRPr="005D0E88">
        <w:rPr>
          <w:rFonts w:ascii="Times New Roman" w:hAnsi="Times New Roman" w:cs="Times New Roman"/>
        </w:rPr>
        <w:t xml:space="preserve">*cm^2. </w:t>
      </w:r>
    </w:p>
    <w:p w:rsidR="003A4B03"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8.4 Data Collection</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study will be conducted </w:t>
      </w:r>
      <w:r w:rsidR="00D67CB1">
        <w:rPr>
          <w:rFonts w:ascii="Times New Roman" w:hAnsi="Times New Roman" w:cs="Times New Roman"/>
        </w:rPr>
        <w:t>following</w:t>
      </w:r>
      <w:r w:rsidRPr="005D0E88">
        <w:rPr>
          <w:rFonts w:ascii="Times New Roman" w:hAnsi="Times New Roman" w:cs="Times New Roman"/>
        </w:rPr>
        <w:t xml:space="preserve"> European regulation ISO 14155 parts 1 and 2 (2009) and Good Clinical Practice (GCP). The rights of patients will be guaranteed throughout the trial </w:t>
      </w:r>
      <w:r w:rsidR="00D67CB1">
        <w:rPr>
          <w:rFonts w:ascii="Times New Roman" w:hAnsi="Times New Roman" w:cs="Times New Roman"/>
        </w:rPr>
        <w:t>following</w:t>
      </w:r>
      <w:r w:rsidRPr="005D0E88">
        <w:rPr>
          <w:rFonts w:ascii="Times New Roman" w:hAnsi="Times New Roman" w:cs="Times New Roman"/>
        </w:rPr>
        <w:t xml:space="preserve"> the most recent version of the Helsinki Declaration. The trial protocol requires the investigator </w:t>
      </w:r>
      <w:r w:rsidR="00D67CB1">
        <w:rPr>
          <w:rFonts w:ascii="Times New Roman" w:hAnsi="Times New Roman" w:cs="Times New Roman"/>
        </w:rPr>
        <w:t>to thoroughly evaluate the patient before enrollment</w:t>
      </w:r>
      <w:r w:rsidRPr="005D0E88">
        <w:rPr>
          <w:rFonts w:ascii="Times New Roman" w:hAnsi="Times New Roman" w:cs="Times New Roman"/>
        </w:rPr>
        <w:t xml:space="preserve">. The investigator </w:t>
      </w:r>
      <w:r w:rsidR="00D67CB1">
        <w:rPr>
          <w:rFonts w:ascii="Times New Roman" w:hAnsi="Times New Roman" w:cs="Times New Roman"/>
        </w:rPr>
        <w:t>is also responsible for assessing</w:t>
      </w:r>
      <w:r w:rsidRPr="005D0E88">
        <w:rPr>
          <w:rFonts w:ascii="Times New Roman" w:hAnsi="Times New Roman" w:cs="Times New Roman"/>
        </w:rPr>
        <w:t xml:space="preserve"> the </w:t>
      </w:r>
      <w:r w:rsidR="002203D6">
        <w:rPr>
          <w:rFonts w:ascii="Times New Roman" w:hAnsi="Times New Roman" w:cs="Times New Roman"/>
        </w:rPr>
        <w:t>patient's</w:t>
      </w:r>
      <w:r w:rsidRPr="005D0E88">
        <w:rPr>
          <w:rFonts w:ascii="Times New Roman" w:hAnsi="Times New Roman" w:cs="Times New Roman"/>
        </w:rPr>
        <w:t xml:space="preserve"> clinical status and </w:t>
      </w:r>
      <w:r w:rsidR="00D67CB1">
        <w:rPr>
          <w:rFonts w:ascii="Times New Roman" w:hAnsi="Times New Roman" w:cs="Times New Roman"/>
        </w:rPr>
        <w:t>scheduling</w:t>
      </w:r>
      <w:r w:rsidRPr="005D0E88">
        <w:rPr>
          <w:rFonts w:ascii="Times New Roman" w:hAnsi="Times New Roman" w:cs="Times New Roman"/>
        </w:rPr>
        <w:t xml:space="preserve"> follow-up: two phone contacts at 30 days and 6 months must be scheduled to verify the </w:t>
      </w:r>
      <w:r w:rsidR="002203D6">
        <w:rPr>
          <w:rFonts w:ascii="Times New Roman" w:hAnsi="Times New Roman" w:cs="Times New Roman"/>
        </w:rPr>
        <w:t>patient's</w:t>
      </w:r>
      <w:r w:rsidRPr="005D0E88">
        <w:rPr>
          <w:rFonts w:ascii="Times New Roman" w:hAnsi="Times New Roman" w:cs="Times New Roman"/>
        </w:rPr>
        <w:t xml:space="preserve"> clinical status and any occurrence of clinical events. The </w:t>
      </w:r>
      <w:proofErr w:type="spellStart"/>
      <w:r w:rsidR="00D67CB1">
        <w:rPr>
          <w:rFonts w:ascii="Times New Roman" w:hAnsi="Times New Roman" w:cs="Times New Roman"/>
        </w:rPr>
        <w:t>centre</w:t>
      </w:r>
      <w:proofErr w:type="spellEnd"/>
      <w:r w:rsidRPr="005D0E88">
        <w:rPr>
          <w:rFonts w:ascii="Times New Roman" w:hAnsi="Times New Roman" w:cs="Times New Roman"/>
        </w:rPr>
        <w:t xml:space="preserve"> may be </w:t>
      </w:r>
      <w:r w:rsidR="00D67CB1">
        <w:rPr>
          <w:rFonts w:ascii="Times New Roman" w:hAnsi="Times New Roman" w:cs="Times New Roman"/>
        </w:rPr>
        <w:t>accessible</w:t>
      </w:r>
      <w:r w:rsidRPr="005D0E88">
        <w:rPr>
          <w:rFonts w:ascii="Times New Roman" w:hAnsi="Times New Roman" w:cs="Times New Roman"/>
        </w:rPr>
        <w:t xml:space="preserve"> to perform the 6-month follow-up through telephone contact or direct clinical </w:t>
      </w:r>
      <w:r w:rsidR="00D67CB1">
        <w:rPr>
          <w:rFonts w:ascii="Times New Roman" w:hAnsi="Times New Roman" w:cs="Times New Roman"/>
        </w:rPr>
        <w:t>visits</w:t>
      </w:r>
      <w:r w:rsidRPr="005D0E88">
        <w:rPr>
          <w:rFonts w:ascii="Times New Roman" w:hAnsi="Times New Roman" w:cs="Times New Roman"/>
        </w:rPr>
        <w:t xml:space="preserve">. Patient data must be collected at the time of enrollment and during clinical follow-up and includes: </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Demographic data. </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Clinical examination, including </w:t>
      </w:r>
      <w:r w:rsidR="00D67CB1">
        <w:rPr>
          <w:rFonts w:ascii="Times New Roman" w:hAnsi="Times New Roman" w:cs="Times New Roman"/>
        </w:rPr>
        <w:t>assessing</w:t>
      </w:r>
      <w:r w:rsidRPr="005D0E88">
        <w:rPr>
          <w:rFonts w:ascii="Times New Roman" w:hAnsi="Times New Roman" w:cs="Times New Roman"/>
        </w:rPr>
        <w:t xml:space="preserve"> major cardiovascular risk factors, internal medicine, and cardiological history. A clinical reevaluation should be performed during follow-up contacts or in case of new </w:t>
      </w:r>
      <w:r w:rsidR="002203D6">
        <w:rPr>
          <w:rFonts w:ascii="Times New Roman" w:hAnsi="Times New Roman" w:cs="Times New Roman"/>
        </w:rPr>
        <w:t>hospitalization</w:t>
      </w:r>
      <w:r w:rsidRPr="005D0E88">
        <w:rPr>
          <w:rFonts w:ascii="Times New Roman" w:hAnsi="Times New Roman" w:cs="Times New Roman"/>
        </w:rPr>
        <w:t xml:space="preserve"> for adverse events. </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w:t>
      </w:r>
      <w:proofErr w:type="spellStart"/>
      <w:r w:rsidRPr="005D0E88">
        <w:rPr>
          <w:rFonts w:ascii="Times New Roman" w:hAnsi="Times New Roman" w:cs="Times New Roman"/>
        </w:rPr>
        <w:t>Hematochemical</w:t>
      </w:r>
      <w:proofErr w:type="spellEnd"/>
      <w:r w:rsidRPr="005D0E88">
        <w:rPr>
          <w:rFonts w:ascii="Times New Roman" w:hAnsi="Times New Roman" w:cs="Times New Roman"/>
        </w:rPr>
        <w:t xml:space="preserve"> tests: </w:t>
      </w:r>
      <w:proofErr w:type="spellStart"/>
      <w:r w:rsidR="00D67CB1">
        <w:rPr>
          <w:rFonts w:ascii="Times New Roman" w:hAnsi="Times New Roman" w:cs="Times New Roman"/>
        </w:rPr>
        <w:t>haemoglobin</w:t>
      </w:r>
      <w:proofErr w:type="spellEnd"/>
      <w:r w:rsidRPr="005D0E88">
        <w:rPr>
          <w:rFonts w:ascii="Times New Roman" w:hAnsi="Times New Roman" w:cs="Times New Roman"/>
        </w:rPr>
        <w:t xml:space="preserve">, platelet count, creatinine, liver function (AST/ALT), lipid profile (total cholesterol, HDL, LDL, triglycerides), plasma glucose, and myocardial necrosis enzymes including at least one of Troponin HS, CK-MB, and CK according to the enrolling </w:t>
      </w:r>
      <w:proofErr w:type="spellStart"/>
      <w:r w:rsidR="00D67CB1">
        <w:rPr>
          <w:rFonts w:ascii="Times New Roman" w:hAnsi="Times New Roman" w:cs="Times New Roman"/>
        </w:rPr>
        <w:t>centre</w:t>
      </w:r>
      <w:proofErr w:type="spellEnd"/>
      <w:r w:rsidRPr="005D0E88">
        <w:rPr>
          <w:rFonts w:ascii="Times New Roman" w:hAnsi="Times New Roman" w:cs="Times New Roman"/>
        </w:rPr>
        <w:t xml:space="preserve">. In case of new </w:t>
      </w:r>
      <w:r w:rsidR="002203D6">
        <w:rPr>
          <w:rFonts w:ascii="Times New Roman" w:hAnsi="Times New Roman" w:cs="Times New Roman"/>
        </w:rPr>
        <w:t>hospitalization</w:t>
      </w:r>
      <w:r w:rsidRPr="005D0E88">
        <w:rPr>
          <w:rFonts w:ascii="Times New Roman" w:hAnsi="Times New Roman" w:cs="Times New Roman"/>
        </w:rPr>
        <w:t xml:space="preserve"> for adverse events, enzymatic assays are required and should be collected.</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lastRenderedPageBreak/>
        <w:t xml:space="preserve"> • Electrocardiogram (ECG): a 12-lead electrocardiogram should be performed and collected </w:t>
      </w:r>
      <w:r w:rsidR="00D67CB1">
        <w:rPr>
          <w:rFonts w:ascii="Times New Roman" w:hAnsi="Times New Roman" w:cs="Times New Roman"/>
        </w:rPr>
        <w:t>during</w:t>
      </w:r>
      <w:r w:rsidRPr="005D0E88">
        <w:rPr>
          <w:rFonts w:ascii="Times New Roman" w:hAnsi="Times New Roman" w:cs="Times New Roman"/>
        </w:rPr>
        <w:t xml:space="preserve"> index procedure </w:t>
      </w:r>
      <w:r w:rsidR="002203D6">
        <w:rPr>
          <w:rFonts w:ascii="Times New Roman" w:hAnsi="Times New Roman" w:cs="Times New Roman"/>
        </w:rPr>
        <w:t>hospitalization</w:t>
      </w:r>
      <w:r w:rsidRPr="005D0E88">
        <w:rPr>
          <w:rFonts w:ascii="Times New Roman" w:hAnsi="Times New Roman" w:cs="Times New Roman"/>
        </w:rPr>
        <w:t xml:space="preserve"> and repeated during the 6-month clinical visit and in case of new </w:t>
      </w:r>
      <w:r w:rsidR="002203D6">
        <w:rPr>
          <w:rFonts w:ascii="Times New Roman" w:hAnsi="Times New Roman" w:cs="Times New Roman"/>
        </w:rPr>
        <w:t>hospitalization</w:t>
      </w:r>
      <w:r w:rsidRPr="005D0E88">
        <w:rPr>
          <w:rFonts w:ascii="Times New Roman" w:hAnsi="Times New Roman" w:cs="Times New Roman"/>
        </w:rPr>
        <w:t xml:space="preserve"> for adverse events. </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Coronary angiography or coronary CT angiography planned at 12 months: all patients will undergo a scheduled coronary angiographic or coronary CT angiographic control at 12 months </w:t>
      </w:r>
      <w:r w:rsidR="00D67CB1">
        <w:rPr>
          <w:rFonts w:ascii="Times New Roman" w:hAnsi="Times New Roman" w:cs="Times New Roman"/>
        </w:rPr>
        <w:t>to detect</w:t>
      </w:r>
      <w:r w:rsidRPr="005D0E88">
        <w:rPr>
          <w:rFonts w:ascii="Times New Roman" w:hAnsi="Times New Roman" w:cs="Times New Roman"/>
        </w:rPr>
        <w:t xml:space="preserve"> </w:t>
      </w:r>
      <w:proofErr w:type="spellStart"/>
      <w:r w:rsidRPr="005D0E88">
        <w:rPr>
          <w:rFonts w:ascii="Times New Roman" w:hAnsi="Times New Roman" w:cs="Times New Roman"/>
        </w:rPr>
        <w:t>prognostically</w:t>
      </w:r>
      <w:proofErr w:type="spellEnd"/>
      <w:r w:rsidRPr="005D0E88">
        <w:rPr>
          <w:rFonts w:ascii="Times New Roman" w:hAnsi="Times New Roman" w:cs="Times New Roman"/>
        </w:rPr>
        <w:t xml:space="preserve"> relevant and clinically silent restenosis in the case of complex angioplasty such as those involving TC and BCC. Any coronary angiography or coronary CT angiography should be collected to perform a thorough assessment of clinical endpoints</w:t>
      </w:r>
      <w:r w:rsidR="00D67CB1">
        <w:rPr>
          <w:rFonts w:ascii="Times New Roman" w:hAnsi="Times New Roman" w:cs="Times New Roman"/>
        </w:rPr>
        <w:t>, whether scheduled or not</w:t>
      </w:r>
      <w:r w:rsidRPr="005D0E88">
        <w:rPr>
          <w:rFonts w:ascii="Times New Roman" w:hAnsi="Times New Roman" w:cs="Times New Roman"/>
        </w:rPr>
        <w:t xml:space="preserve">. It is </w:t>
      </w:r>
      <w:r w:rsidR="00D67CB1">
        <w:rPr>
          <w:rFonts w:ascii="Times New Roman" w:hAnsi="Times New Roman" w:cs="Times New Roman"/>
        </w:rPr>
        <w:t>essential</w:t>
      </w:r>
      <w:r w:rsidRPr="005D0E88">
        <w:rPr>
          <w:rFonts w:ascii="Times New Roman" w:hAnsi="Times New Roman" w:cs="Times New Roman"/>
        </w:rPr>
        <w:t xml:space="preserve"> and mandatory that all angiographic or coronary CT angiographic checks be performed under standard conditions and with a reproducible method to provide usable images for subsequent remote reevaluation. The angiographic examination and coronary CT angiography should </w:t>
      </w:r>
      <w:r w:rsidR="00D67CB1">
        <w:rPr>
          <w:rFonts w:ascii="Times New Roman" w:hAnsi="Times New Roman" w:cs="Times New Roman"/>
        </w:rPr>
        <w:t>follow</w:t>
      </w:r>
      <w:r w:rsidRPr="005D0E88">
        <w:rPr>
          <w:rFonts w:ascii="Times New Roman" w:hAnsi="Times New Roman" w:cs="Times New Roman"/>
        </w:rPr>
        <w:t xml:space="preserve"> the recommendations provided by the </w:t>
      </w:r>
      <w:r w:rsidR="00D67CB1">
        <w:rPr>
          <w:rFonts w:ascii="Times New Roman" w:hAnsi="Times New Roman" w:cs="Times New Roman"/>
        </w:rPr>
        <w:t>core lab</w:t>
      </w:r>
      <w:r w:rsidRPr="005D0E88">
        <w:rPr>
          <w:rFonts w:ascii="Times New Roman" w:hAnsi="Times New Roman" w:cs="Times New Roman"/>
        </w:rPr>
        <w:t xml:space="preserve"> identified in the study. </w:t>
      </w:r>
    </w:p>
    <w:p w:rsidR="003A4B03"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8.5 Follow-up</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During follow-up, all patients will undergo a telephone interview at 30 days, telephone contact or direct visit at 6 months, and control through angiography</w:t>
      </w:r>
      <w:r w:rsidR="00D67CB1">
        <w:rPr>
          <w:rFonts w:ascii="Times New Roman" w:hAnsi="Times New Roman" w:cs="Times New Roman"/>
        </w:rPr>
        <w:t>, coronary</w:t>
      </w:r>
      <w:r w:rsidRPr="005D0E88">
        <w:rPr>
          <w:rFonts w:ascii="Times New Roman" w:hAnsi="Times New Roman" w:cs="Times New Roman"/>
        </w:rPr>
        <w:t xml:space="preserve"> CT angiography</w:t>
      </w:r>
      <w:r w:rsidR="00D67CB1">
        <w:rPr>
          <w:rFonts w:ascii="Times New Roman" w:hAnsi="Times New Roman" w:cs="Times New Roman"/>
        </w:rPr>
        <w:t>,</w:t>
      </w:r>
      <w:r w:rsidRPr="005D0E88">
        <w:rPr>
          <w:rFonts w:ascii="Times New Roman" w:hAnsi="Times New Roman" w:cs="Times New Roman"/>
        </w:rPr>
        <w:t xml:space="preserve"> or angiography at 12 months </w:t>
      </w:r>
      <w:r w:rsidR="00D67CB1">
        <w:rPr>
          <w:rFonts w:ascii="Times New Roman" w:hAnsi="Times New Roman" w:cs="Times New Roman"/>
        </w:rPr>
        <w:t>to evaluate</w:t>
      </w:r>
      <w:r w:rsidRPr="005D0E88">
        <w:rPr>
          <w:rFonts w:ascii="Times New Roman" w:hAnsi="Times New Roman" w:cs="Times New Roman"/>
        </w:rPr>
        <w:t xml:space="preserve"> clinical endpoints. </w:t>
      </w:r>
      <w:r w:rsidR="00D67CB1">
        <w:rPr>
          <w:rFonts w:ascii="Times New Roman" w:hAnsi="Times New Roman" w:cs="Times New Roman"/>
        </w:rPr>
        <w:t>Patients</w:t>
      </w:r>
      <w:r w:rsidRPr="005D0E88">
        <w:rPr>
          <w:rFonts w:ascii="Times New Roman" w:hAnsi="Times New Roman" w:cs="Times New Roman"/>
        </w:rPr>
        <w:t xml:space="preserve"> will undergo telephone contact at 24, 36, and 72 months from the index procedure to assess clinical status, therapeutic regimen, and any cardiovascular events at 5 years. In the case of unscheduled coronary angiography, the examination will be used to assess vessel and target site patency. All patients </w:t>
      </w:r>
      <w:r w:rsidR="00D67CB1">
        <w:rPr>
          <w:rFonts w:ascii="Times New Roman" w:hAnsi="Times New Roman" w:cs="Times New Roman"/>
        </w:rPr>
        <w:t>must</w:t>
      </w:r>
      <w:r w:rsidRPr="005D0E88">
        <w:rPr>
          <w:rFonts w:ascii="Times New Roman" w:hAnsi="Times New Roman" w:cs="Times New Roman"/>
        </w:rPr>
        <w:t xml:space="preserve"> adhere to telephone contacts and scheduled visits unless they withdraw their consent from the study or have deceased. The reasons for non-adherence to follow-up must be documented in the CRF. The date of the index procedure is considered day 0, and during follow-up, the following information should be collected:</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 Clinical status assessment. </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Adverse cardiovascular events.</w:t>
      </w:r>
    </w:p>
    <w:p w:rsidR="003A4B03"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 Assessment of the therapeutic regimen (</w:t>
      </w:r>
      <w:r w:rsidR="00D67CB1">
        <w:rPr>
          <w:rFonts w:ascii="Times New Roman" w:hAnsi="Times New Roman" w:cs="Times New Roman"/>
        </w:rPr>
        <w:t>focusing</w:t>
      </w:r>
      <w:r w:rsidRPr="005D0E88">
        <w:rPr>
          <w:rFonts w:ascii="Times New Roman" w:hAnsi="Times New Roman" w:cs="Times New Roman"/>
        </w:rPr>
        <w:t xml:space="preserve"> on dual antiplatelet therapy). All patients enrolled in the study will be followed up for 5 years. </w:t>
      </w:r>
    </w:p>
    <w:p w:rsidR="003A4B03" w:rsidRDefault="003A4B03"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IX. MATERIALS AND METHODS</w:t>
      </w:r>
    </w:p>
    <w:p w:rsidR="00963EF7" w:rsidRPr="00963EF7" w:rsidRDefault="00831A19" w:rsidP="005D0E88">
      <w:pPr>
        <w:spacing w:line="360" w:lineRule="auto"/>
        <w:rPr>
          <w:rFonts w:ascii="Times New Roman" w:hAnsi="Times New Roman" w:cs="Times New Roman"/>
          <w:b/>
          <w:bCs/>
        </w:rPr>
      </w:pPr>
      <w:r w:rsidRPr="005D0E88">
        <w:rPr>
          <w:rFonts w:ascii="Times New Roman" w:hAnsi="Times New Roman" w:cs="Times New Roman"/>
          <w:b/>
          <w:bCs/>
        </w:rPr>
        <w:t>9.1 Coronary Angiography and Quantitative Coronary Analysis (QCA)</w:t>
      </w:r>
    </w:p>
    <w:p w:rsidR="00877F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Angiographic images will be collected according to validated standards: the diagnostic examination should be performed to identify the presence of atherosclerotic lesions or restenosis in at least two different projections. Evaluation by QCA is not mandatory but strongly encouraged in case of doubtful lesions. </w:t>
      </w:r>
    </w:p>
    <w:p w:rsidR="00877F82" w:rsidRDefault="00877F82"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9.2 Functional Assessment</w:t>
      </w:r>
    </w:p>
    <w:p w:rsidR="00877F82" w:rsidRDefault="00187361" w:rsidP="005D0E88">
      <w:pPr>
        <w:spacing w:line="360" w:lineRule="auto"/>
        <w:rPr>
          <w:rFonts w:ascii="Times New Roman" w:hAnsi="Times New Roman" w:cs="Times New Roman"/>
        </w:rPr>
      </w:pPr>
      <w:r>
        <w:rPr>
          <w:rFonts w:ascii="Times New Roman" w:hAnsi="Times New Roman" w:cs="Times New Roman"/>
        </w:rPr>
        <w:t xml:space="preserve">According to current guidelines for myocardial </w:t>
      </w:r>
      <w:proofErr w:type="spellStart"/>
      <w:r>
        <w:rPr>
          <w:rFonts w:ascii="Times New Roman" w:hAnsi="Times New Roman" w:cs="Times New Roman"/>
        </w:rPr>
        <w:t>revascularisation</w:t>
      </w:r>
      <w:proofErr w:type="spellEnd"/>
      <w:r>
        <w:rPr>
          <w:rFonts w:ascii="Times New Roman" w:hAnsi="Times New Roman" w:cs="Times New Roman"/>
        </w:rPr>
        <w:t>, the</w:t>
      </w:r>
      <w:r w:rsidR="00831A19" w:rsidRPr="005D0E88">
        <w:rPr>
          <w:rFonts w:ascii="Times New Roman" w:hAnsi="Times New Roman" w:cs="Times New Roman"/>
        </w:rPr>
        <w:t xml:space="preserve"> evaluation by </w:t>
      </w:r>
      <w:proofErr w:type="spellStart"/>
      <w:r w:rsidR="00831A19" w:rsidRPr="005D0E88">
        <w:rPr>
          <w:rFonts w:ascii="Times New Roman" w:hAnsi="Times New Roman" w:cs="Times New Roman"/>
        </w:rPr>
        <w:t>iFR</w:t>
      </w:r>
      <w:proofErr w:type="spellEnd"/>
      <w:r w:rsidR="00831A19" w:rsidRPr="005D0E88">
        <w:rPr>
          <w:rFonts w:ascii="Times New Roman" w:hAnsi="Times New Roman" w:cs="Times New Roman"/>
        </w:rPr>
        <w:t xml:space="preserve">/FFR of lesions at the target site (stenosis or restenosis) should occur for all lesions &gt;50% and &lt;70%. For FFR, induction of hyperemia should occur through intravenous adenosine infusion, following the clinical practice of each enrolling </w:t>
      </w:r>
      <w:proofErr w:type="spellStart"/>
      <w:r>
        <w:rPr>
          <w:rFonts w:ascii="Times New Roman" w:hAnsi="Times New Roman" w:cs="Times New Roman"/>
        </w:rPr>
        <w:t>centre</w:t>
      </w:r>
      <w:proofErr w:type="spellEnd"/>
      <w:r w:rsidR="00831A19" w:rsidRPr="005D0E88">
        <w:rPr>
          <w:rFonts w:ascii="Times New Roman" w:hAnsi="Times New Roman" w:cs="Times New Roman"/>
        </w:rPr>
        <w:t xml:space="preserve">. Lesions eligible for PCI should have the following characteristics: </w:t>
      </w:r>
      <w:proofErr w:type="spellStart"/>
      <w:r w:rsidR="00831A19" w:rsidRPr="005D0E88">
        <w:rPr>
          <w:rFonts w:ascii="Times New Roman" w:hAnsi="Times New Roman" w:cs="Times New Roman"/>
        </w:rPr>
        <w:t>iFR</w:t>
      </w:r>
      <w:proofErr w:type="spellEnd"/>
      <w:r w:rsidR="00831A19" w:rsidRPr="005D0E88">
        <w:rPr>
          <w:rFonts w:ascii="Times New Roman" w:hAnsi="Times New Roman" w:cs="Times New Roman"/>
        </w:rPr>
        <w:t xml:space="preserve"> ≤ 0.89</w:t>
      </w:r>
      <w:r w:rsidR="000E680F">
        <w:rPr>
          <w:rFonts w:ascii="Times New Roman" w:hAnsi="Times New Roman" w:cs="Times New Roman"/>
          <w:vertAlign w:val="superscript"/>
        </w:rPr>
        <w:t>41</w:t>
      </w:r>
      <w:r w:rsidR="00831A19" w:rsidRPr="005D0E88">
        <w:rPr>
          <w:rFonts w:ascii="Times New Roman" w:hAnsi="Times New Roman" w:cs="Times New Roman"/>
        </w:rPr>
        <w:t xml:space="preserve"> or FFR ≥ 0.80</w:t>
      </w:r>
      <w:r w:rsidR="000E680F">
        <w:rPr>
          <w:rFonts w:ascii="Times New Roman" w:hAnsi="Times New Roman" w:cs="Times New Roman"/>
          <w:vertAlign w:val="superscript"/>
        </w:rPr>
        <w:t>45</w:t>
      </w:r>
      <w:r>
        <w:rPr>
          <w:rFonts w:ascii="Times New Roman" w:hAnsi="Times New Roman" w:cs="Times New Roman"/>
        </w:rPr>
        <w:t>.</w:t>
      </w:r>
      <w:r w:rsidR="00831A19" w:rsidRPr="005D0E88">
        <w:rPr>
          <w:rFonts w:ascii="Times New Roman" w:hAnsi="Times New Roman" w:cs="Times New Roman"/>
        </w:rPr>
        <w:t xml:space="preserve"> All lesions that meet these values should undergo FFR-guided PCI. PCI should be performed </w:t>
      </w:r>
      <w:r>
        <w:rPr>
          <w:rFonts w:ascii="Times New Roman" w:hAnsi="Times New Roman" w:cs="Times New Roman"/>
        </w:rPr>
        <w:t>in such cases to achieve</w:t>
      </w:r>
      <w:r w:rsidR="00831A19" w:rsidRPr="005D0E88">
        <w:rPr>
          <w:rFonts w:ascii="Times New Roman" w:hAnsi="Times New Roman" w:cs="Times New Roman"/>
        </w:rPr>
        <w:t xml:space="preserve"> post-stenting </w:t>
      </w:r>
      <w:proofErr w:type="spellStart"/>
      <w:r w:rsidR="00831A19" w:rsidRPr="005D0E88">
        <w:rPr>
          <w:rFonts w:ascii="Times New Roman" w:hAnsi="Times New Roman" w:cs="Times New Roman"/>
        </w:rPr>
        <w:t>iFR</w:t>
      </w:r>
      <w:proofErr w:type="spellEnd"/>
      <w:r w:rsidR="00831A19" w:rsidRPr="005D0E88">
        <w:rPr>
          <w:rFonts w:ascii="Times New Roman" w:hAnsi="Times New Roman" w:cs="Times New Roman"/>
        </w:rPr>
        <w:t xml:space="preserve"> and FFR ≥0.95 and ≥0.86, respectively. </w:t>
      </w:r>
      <w:r>
        <w:rPr>
          <w:rFonts w:ascii="Times New Roman" w:hAnsi="Times New Roman" w:cs="Times New Roman"/>
        </w:rPr>
        <w:t>Further stent dilatation should be performed if</w:t>
      </w:r>
      <w:r w:rsidR="00831A19" w:rsidRPr="005D0E88">
        <w:rPr>
          <w:rFonts w:ascii="Times New Roman" w:hAnsi="Times New Roman" w:cs="Times New Roman"/>
        </w:rPr>
        <w:t xml:space="preserve"> these target values are not reached. </w:t>
      </w:r>
      <w:r>
        <w:rPr>
          <w:rFonts w:ascii="Times New Roman" w:hAnsi="Times New Roman" w:cs="Times New Roman"/>
        </w:rPr>
        <w:t>If</w:t>
      </w:r>
      <w:r w:rsidR="00831A19" w:rsidRPr="005D0E88">
        <w:rPr>
          <w:rFonts w:ascii="Times New Roman" w:hAnsi="Times New Roman" w:cs="Times New Roman"/>
        </w:rPr>
        <w:t xml:space="preserve"> the target values are still not achieved, a pull-back should be performed to identify a possible drop worthy of further DES implantation. However, the trial protocol does not obligate performing a post-PCI FFR assessment. </w:t>
      </w:r>
    </w:p>
    <w:p w:rsidR="00877F82" w:rsidRDefault="00877F82"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9.3 Intracoronary Imaging</w:t>
      </w:r>
    </w:p>
    <w:p w:rsidR="000E680F"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Intracoronary imaging is not mandatory in the study but is strongly recommended. The choice of the type of intracoronary imaging, whether OCT or IVUS, is at the </w:t>
      </w:r>
      <w:r w:rsidR="002203D6">
        <w:rPr>
          <w:rFonts w:ascii="Times New Roman" w:hAnsi="Times New Roman" w:cs="Times New Roman"/>
        </w:rPr>
        <w:t>operator's</w:t>
      </w:r>
      <w:r w:rsidRPr="005D0E88">
        <w:rPr>
          <w:rFonts w:ascii="Times New Roman" w:hAnsi="Times New Roman" w:cs="Times New Roman"/>
        </w:rPr>
        <w:t xml:space="preserve"> discretion. If the method is used, the ULTIMATE and CLI-OPCI criteria will be considered to define the MV and SB PCI</w:t>
      </w:r>
      <w:r w:rsidR="00187361">
        <w:rPr>
          <w:rFonts w:ascii="Times New Roman" w:hAnsi="Times New Roman" w:cs="Times New Roman"/>
        </w:rPr>
        <w:t xml:space="preserve"> results</w:t>
      </w:r>
      <w:r w:rsidRPr="005D0E88">
        <w:rPr>
          <w:rFonts w:ascii="Times New Roman" w:hAnsi="Times New Roman" w:cs="Times New Roman"/>
        </w:rPr>
        <w:t xml:space="preserve">, respectively, for IVUS and OCT. </w:t>
      </w:r>
    </w:p>
    <w:p w:rsidR="00A21182" w:rsidRDefault="00831A19" w:rsidP="005D0E88">
      <w:pPr>
        <w:spacing w:line="360" w:lineRule="auto"/>
        <w:rPr>
          <w:rFonts w:ascii="Times New Roman" w:hAnsi="Times New Roman" w:cs="Times New Roman"/>
        </w:rPr>
      </w:pPr>
      <w:r w:rsidRPr="00A21182">
        <w:rPr>
          <w:rFonts w:ascii="Times New Roman" w:hAnsi="Times New Roman" w:cs="Times New Roman"/>
          <w:b/>
          <w:i/>
        </w:rPr>
        <w:t>ULTIMATE Criteria</w:t>
      </w:r>
      <w:r w:rsidR="00A21182">
        <w:rPr>
          <w:rFonts w:ascii="Times New Roman" w:hAnsi="Times New Roman" w:cs="Times New Roman"/>
          <w:vertAlign w:val="superscript"/>
        </w:rPr>
        <w:t>46</w:t>
      </w:r>
      <w:r w:rsidRPr="005D0E88">
        <w:rPr>
          <w:rFonts w:ascii="Times New Roman" w:hAnsi="Times New Roman" w:cs="Times New Roman"/>
        </w:rPr>
        <w:t xml:space="preserve">: </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MSA &gt; 5.0 mm2. </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Burden of plaque within 5 mm distal and proximal to the stent &lt;50%. </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Absence of residual dissections at the edges. </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presence of 3 out of 3 criteria was defined as </w:t>
      </w:r>
      <w:r w:rsidR="002203D6">
        <w:rPr>
          <w:rFonts w:ascii="Times New Roman" w:hAnsi="Times New Roman" w:cs="Times New Roman"/>
        </w:rPr>
        <w:t>"</w:t>
      </w:r>
      <w:r w:rsidRPr="005D0E88">
        <w:rPr>
          <w:rFonts w:ascii="Times New Roman" w:hAnsi="Times New Roman" w:cs="Times New Roman"/>
        </w:rPr>
        <w:t>optimal apposition,</w:t>
      </w:r>
      <w:r w:rsidR="002203D6">
        <w:rPr>
          <w:rFonts w:ascii="Times New Roman" w:hAnsi="Times New Roman" w:cs="Times New Roman"/>
        </w:rPr>
        <w:t>"</w:t>
      </w:r>
      <w:r w:rsidRPr="005D0E88">
        <w:rPr>
          <w:rFonts w:ascii="Times New Roman" w:hAnsi="Times New Roman" w:cs="Times New Roman"/>
        </w:rPr>
        <w:t xml:space="preserve"> while the absence of only 1 of the 3 criteria defined the implantation as </w:t>
      </w:r>
      <w:r w:rsidR="002203D6">
        <w:rPr>
          <w:rFonts w:ascii="Times New Roman" w:hAnsi="Times New Roman" w:cs="Times New Roman"/>
        </w:rPr>
        <w:t>"</w:t>
      </w:r>
      <w:r w:rsidRPr="005D0E88">
        <w:rPr>
          <w:rFonts w:ascii="Times New Roman" w:hAnsi="Times New Roman" w:cs="Times New Roman"/>
        </w:rPr>
        <w:t>suboptimal apposition.</w:t>
      </w:r>
      <w:r w:rsidR="002203D6">
        <w:rPr>
          <w:rFonts w:ascii="Times New Roman" w:hAnsi="Times New Roman" w:cs="Times New Roman"/>
        </w:rPr>
        <w:t>"</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w:t>
      </w:r>
      <w:r w:rsidRPr="00A21182">
        <w:rPr>
          <w:rFonts w:ascii="Times New Roman" w:hAnsi="Times New Roman" w:cs="Times New Roman"/>
          <w:b/>
          <w:i/>
        </w:rPr>
        <w:t>CLI-OPCI Criteria</w:t>
      </w:r>
      <w:r w:rsidR="00A21182">
        <w:rPr>
          <w:rFonts w:ascii="Times New Roman" w:hAnsi="Times New Roman" w:cs="Times New Roman"/>
          <w:vertAlign w:val="superscript"/>
        </w:rPr>
        <w:t>47</w:t>
      </w:r>
      <w:r w:rsidRPr="005D0E88">
        <w:rPr>
          <w:rFonts w:ascii="Times New Roman" w:hAnsi="Times New Roman" w:cs="Times New Roman"/>
        </w:rPr>
        <w:t>:</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MSA &gt; 4.5 mm2 </w:t>
      </w:r>
    </w:p>
    <w:p w:rsidR="00877F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 MSA &gt;90% of the MLA </w:t>
      </w:r>
    </w:p>
    <w:p w:rsidR="00877F82" w:rsidRDefault="00877F82"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9.4 Drug-Eluting Stents (DES)</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PCI should be performed using 2nd or 3rd generation DES, which is at the </w:t>
      </w:r>
      <w:r w:rsidR="002203D6">
        <w:rPr>
          <w:rFonts w:ascii="Times New Roman" w:hAnsi="Times New Roman" w:cs="Times New Roman"/>
        </w:rPr>
        <w:t>operator's</w:t>
      </w:r>
      <w:r w:rsidRPr="005D0E88">
        <w:rPr>
          <w:rFonts w:ascii="Times New Roman" w:hAnsi="Times New Roman" w:cs="Times New Roman"/>
        </w:rPr>
        <w:t xml:space="preserve"> discretion. The use of drug-eluting stents with absorbable scaffolds (BVS), 1st generation drug-eluting stents, non-drug-eluting metallic stents (BMS), drug-eluting stents dedicated to the treatment of bifurcations (e.g., </w:t>
      </w:r>
      <w:proofErr w:type="spellStart"/>
      <w:r w:rsidRPr="005D0E88">
        <w:rPr>
          <w:rFonts w:ascii="Times New Roman" w:hAnsi="Times New Roman" w:cs="Times New Roman"/>
        </w:rPr>
        <w:t>Bioss</w:t>
      </w:r>
      <w:proofErr w:type="spellEnd"/>
      <w:r w:rsidRPr="005D0E88">
        <w:rPr>
          <w:rFonts w:ascii="Times New Roman" w:hAnsi="Times New Roman" w:cs="Times New Roman"/>
        </w:rPr>
        <w:t xml:space="preserve"> Lim C), and the use of self-expanding nitinol stents for coronary purposes (e.g., </w:t>
      </w:r>
      <w:proofErr w:type="spellStart"/>
      <w:r w:rsidRPr="005D0E88">
        <w:rPr>
          <w:rFonts w:ascii="Times New Roman" w:hAnsi="Times New Roman" w:cs="Times New Roman"/>
        </w:rPr>
        <w:t>Stentys</w:t>
      </w:r>
      <w:proofErr w:type="spellEnd"/>
      <w:r w:rsidRPr="005D0E88">
        <w:rPr>
          <w:rFonts w:ascii="Times New Roman" w:hAnsi="Times New Roman" w:cs="Times New Roman"/>
        </w:rPr>
        <w:t xml:space="preserve"> </w:t>
      </w:r>
      <w:proofErr w:type="spellStart"/>
      <w:r w:rsidRPr="005D0E88">
        <w:rPr>
          <w:rFonts w:ascii="Times New Roman" w:hAnsi="Times New Roman" w:cs="Times New Roman"/>
        </w:rPr>
        <w:t>XPosition</w:t>
      </w:r>
      <w:proofErr w:type="spellEnd"/>
      <w:r w:rsidRPr="005D0E88">
        <w:rPr>
          <w:rFonts w:ascii="Times New Roman" w:hAnsi="Times New Roman" w:cs="Times New Roman"/>
        </w:rPr>
        <w:t xml:space="preserve"> S) is not allowed. </w:t>
      </w:r>
    </w:p>
    <w:p w:rsidR="00A21182" w:rsidRDefault="00A21182"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9.5 Coronary CT</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Coronary CT angiography should be performed according to the standard protocols of the enrolling </w:t>
      </w:r>
      <w:proofErr w:type="spellStart"/>
      <w:r w:rsidR="00187361">
        <w:rPr>
          <w:rFonts w:ascii="Times New Roman" w:hAnsi="Times New Roman" w:cs="Times New Roman"/>
        </w:rPr>
        <w:t>centre</w:t>
      </w:r>
      <w:proofErr w:type="spellEnd"/>
      <w:r w:rsidRPr="005D0E88">
        <w:rPr>
          <w:rFonts w:ascii="Times New Roman" w:hAnsi="Times New Roman" w:cs="Times New Roman"/>
        </w:rPr>
        <w:t xml:space="preserve">. All coronary arteries and major bifurcation branches should be reconstructed and </w:t>
      </w:r>
      <w:r w:rsidR="002203D6">
        <w:rPr>
          <w:rFonts w:ascii="Times New Roman" w:hAnsi="Times New Roman" w:cs="Times New Roman"/>
        </w:rPr>
        <w:t>analyzed</w:t>
      </w:r>
      <w:r w:rsidRPr="005D0E88">
        <w:rPr>
          <w:rFonts w:ascii="Times New Roman" w:hAnsi="Times New Roman" w:cs="Times New Roman"/>
        </w:rPr>
        <w:t xml:space="preserve">. All images should be sent to a central core lab. The presence of restenosis at the bifurcation treatment site should be carefully evaluated. Images should be </w:t>
      </w:r>
      <w:r w:rsidR="002203D6">
        <w:rPr>
          <w:rFonts w:ascii="Times New Roman" w:hAnsi="Times New Roman" w:cs="Times New Roman"/>
        </w:rPr>
        <w:t>analyzed</w:t>
      </w:r>
      <w:r w:rsidRPr="005D0E88">
        <w:rPr>
          <w:rFonts w:ascii="Times New Roman" w:hAnsi="Times New Roman" w:cs="Times New Roman"/>
        </w:rPr>
        <w:t xml:space="preserve"> in the individual </w:t>
      </w:r>
      <w:proofErr w:type="spellStart"/>
      <w:r w:rsidR="00187361">
        <w:rPr>
          <w:rFonts w:ascii="Times New Roman" w:hAnsi="Times New Roman" w:cs="Times New Roman"/>
        </w:rPr>
        <w:t>centre</w:t>
      </w:r>
      <w:proofErr w:type="spellEnd"/>
      <w:r w:rsidRPr="005D0E88">
        <w:rPr>
          <w:rFonts w:ascii="Times New Roman" w:hAnsi="Times New Roman" w:cs="Times New Roman"/>
        </w:rPr>
        <w:t>. In the case of significant restenosis</w:t>
      </w:r>
      <w:r w:rsidR="00187361">
        <w:rPr>
          <w:rFonts w:ascii="Times New Roman" w:hAnsi="Times New Roman" w:cs="Times New Roman"/>
        </w:rPr>
        <w:t>,</w:t>
      </w:r>
      <w:r w:rsidRPr="005D0E88">
        <w:rPr>
          <w:rFonts w:ascii="Times New Roman" w:hAnsi="Times New Roman" w:cs="Times New Roman"/>
        </w:rPr>
        <w:t xml:space="preserve"> defined as &gt;50% narrowing at the target lesion site, coronary angiography should be arranged to confirm its presence and assess its severity using anatomical or functional criteria through FFR. </w:t>
      </w:r>
    </w:p>
    <w:p w:rsidR="00A21182" w:rsidRDefault="00A21182"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9.6 Statistical Analysis</w:t>
      </w:r>
    </w:p>
    <w:p w:rsidR="00A21182" w:rsidRDefault="00187361" w:rsidP="005D0E88">
      <w:pPr>
        <w:spacing w:line="360" w:lineRule="auto"/>
        <w:rPr>
          <w:rFonts w:ascii="Times New Roman" w:hAnsi="Times New Roman" w:cs="Times New Roman"/>
        </w:rPr>
      </w:pPr>
      <w:r>
        <w:rPr>
          <w:rFonts w:ascii="Times New Roman" w:hAnsi="Times New Roman" w:cs="Times New Roman"/>
        </w:rPr>
        <w:t xml:space="preserve">Dr. Giulio </w:t>
      </w:r>
      <w:proofErr w:type="spellStart"/>
      <w:r>
        <w:rPr>
          <w:rFonts w:ascii="Times New Roman" w:hAnsi="Times New Roman" w:cs="Times New Roman"/>
        </w:rPr>
        <w:t>Piedimonte</w:t>
      </w:r>
      <w:proofErr w:type="spellEnd"/>
      <w:r>
        <w:rPr>
          <w:rFonts w:ascii="Times New Roman" w:hAnsi="Times New Roman" w:cs="Times New Roman"/>
        </w:rPr>
        <w:t xml:space="preserve"> and Dr. Enrico Cerrato will perform statistical analysis</w:t>
      </w:r>
      <w:r w:rsidR="00831A19" w:rsidRPr="005D0E88">
        <w:rPr>
          <w:rFonts w:ascii="Times New Roman" w:hAnsi="Times New Roman" w:cs="Times New Roman"/>
        </w:rPr>
        <w:t>. Qualitative variables will be expressed as numbers and percentages</w:t>
      </w:r>
      <w:r>
        <w:rPr>
          <w:rFonts w:ascii="Times New Roman" w:hAnsi="Times New Roman" w:cs="Times New Roman"/>
        </w:rPr>
        <w:t>. In contrast,</w:t>
      </w:r>
      <w:r w:rsidR="00831A19" w:rsidRPr="005D0E88">
        <w:rPr>
          <w:rFonts w:ascii="Times New Roman" w:hAnsi="Times New Roman" w:cs="Times New Roman"/>
        </w:rPr>
        <w:t xml:space="preserve"> quantitative variables will be expressed as mean and standard deviation (SD) or median and interquartile range [25th-75th percentile], depending on their distribution. Normality will be assessed using the Kolmogorov-Smirnov test. Differences between quantitative variables between the two groups will be tested using the </w:t>
      </w:r>
      <w:r w:rsidR="002203D6">
        <w:rPr>
          <w:rFonts w:ascii="Times New Roman" w:hAnsi="Times New Roman" w:cs="Times New Roman"/>
        </w:rPr>
        <w:t>Student's</w:t>
      </w:r>
      <w:r w:rsidR="00831A19" w:rsidRPr="005D0E88">
        <w:rPr>
          <w:rFonts w:ascii="Times New Roman" w:hAnsi="Times New Roman" w:cs="Times New Roman"/>
        </w:rPr>
        <w:t xml:space="preserve"> t-test, Mann-Whitney test, or Wilcoxon test, depending on their distribution. Qualitative variables will be </w:t>
      </w:r>
      <w:r w:rsidR="002203D6">
        <w:rPr>
          <w:rFonts w:ascii="Times New Roman" w:hAnsi="Times New Roman" w:cs="Times New Roman"/>
        </w:rPr>
        <w:t>analyzed</w:t>
      </w:r>
      <w:r w:rsidR="00831A19" w:rsidRPr="005D0E88">
        <w:rPr>
          <w:rFonts w:ascii="Times New Roman" w:hAnsi="Times New Roman" w:cs="Times New Roman"/>
        </w:rPr>
        <w:t xml:space="preserve"> using the </w:t>
      </w:r>
      <w:r w:rsidR="00831A19" w:rsidRPr="005D0E88">
        <w:rPr>
          <w:rFonts w:ascii="Times New Roman" w:hAnsi="Times New Roman" w:cs="Times New Roman"/>
          <w:lang w:val="it-IT"/>
        </w:rPr>
        <w:t>χ</w:t>
      </w:r>
      <w:r w:rsidR="00831A19" w:rsidRPr="005D0E88">
        <w:rPr>
          <w:rFonts w:ascii="Times New Roman" w:hAnsi="Times New Roman" w:cs="Times New Roman"/>
        </w:rPr>
        <w:t xml:space="preserve">2 or </w:t>
      </w:r>
      <w:r w:rsidR="002203D6">
        <w:rPr>
          <w:rFonts w:ascii="Times New Roman" w:hAnsi="Times New Roman" w:cs="Times New Roman"/>
        </w:rPr>
        <w:t>Fisher's</w:t>
      </w:r>
      <w:r w:rsidR="00831A19" w:rsidRPr="005D0E88">
        <w:rPr>
          <w:rFonts w:ascii="Times New Roman" w:hAnsi="Times New Roman" w:cs="Times New Roman"/>
        </w:rPr>
        <w:t xml:space="preserve"> exact test. Survival analysis will be performed for secondary endpoint components using the Kaplan-Meier test and/or Cox regression analysis. A multivariate logistic model will be used to investigate independent </w:t>
      </w:r>
      <w:r>
        <w:rPr>
          <w:rFonts w:ascii="Times New Roman" w:hAnsi="Times New Roman" w:cs="Times New Roman"/>
        </w:rPr>
        <w:t>primary endpoint predictors and</w:t>
      </w:r>
      <w:r w:rsidR="00831A19" w:rsidRPr="005D0E88">
        <w:rPr>
          <w:rFonts w:ascii="Times New Roman" w:hAnsi="Times New Roman" w:cs="Times New Roman"/>
        </w:rPr>
        <w:t xml:space="preserve"> calculate their relative risk (Hazard Ratio, HR) with associated 95% confidence intervals (CI). An error of the 1st type &lt; 0.05 (p-value) is considered statistically significant for all tests. All statistical tests were performed using SPSS software (SPSS Inc., Chicago, Illinois, USA). </w:t>
      </w:r>
    </w:p>
    <w:p w:rsidR="00A21182" w:rsidRDefault="00A21182" w:rsidP="005D0E88">
      <w:pPr>
        <w:spacing w:line="360" w:lineRule="auto"/>
        <w:rPr>
          <w:rFonts w:ascii="Times New Roman" w:hAnsi="Times New Roman" w:cs="Times New Roman"/>
        </w:rPr>
      </w:pPr>
    </w:p>
    <w:p w:rsidR="00684591" w:rsidRDefault="00684591"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9.7 Duration of the Study</w:t>
      </w:r>
    </w:p>
    <w:p w:rsidR="00A21182"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The enrollment phase of the study will end when a total of 361 patients are enrolled. </w:t>
      </w:r>
      <w:r w:rsidR="00187361">
        <w:rPr>
          <w:rFonts w:ascii="Times New Roman" w:hAnsi="Times New Roman" w:cs="Times New Roman"/>
        </w:rPr>
        <w:t xml:space="preserve">Each participating </w:t>
      </w:r>
      <w:proofErr w:type="spellStart"/>
      <w:r w:rsidR="00187361">
        <w:rPr>
          <w:rFonts w:ascii="Times New Roman" w:hAnsi="Times New Roman" w:cs="Times New Roman"/>
        </w:rPr>
        <w:t>centre</w:t>
      </w:r>
      <w:proofErr w:type="spellEnd"/>
      <w:r w:rsidR="00187361">
        <w:rPr>
          <w:rFonts w:ascii="Times New Roman" w:hAnsi="Times New Roman" w:cs="Times New Roman"/>
        </w:rPr>
        <w:t xml:space="preserve"> should </w:t>
      </w:r>
      <w:r w:rsidRPr="005D0E88">
        <w:rPr>
          <w:rFonts w:ascii="Times New Roman" w:hAnsi="Times New Roman" w:cs="Times New Roman"/>
        </w:rPr>
        <w:t xml:space="preserve">ensure that every enrolled patient is followed up in the follow-up phase. The follow-up includes a telephone contact at 30 days, a telephone contact or a scheduled visit at 6 months, a control through coronary angiography or coronary CT angiography or angiography at 12 months, and a telephone contact at 2, 3, and 5 years. In </w:t>
      </w:r>
      <w:r w:rsidR="00187361">
        <w:rPr>
          <w:rFonts w:ascii="Times New Roman" w:hAnsi="Times New Roman" w:cs="Times New Roman"/>
        </w:rPr>
        <w:t>an event requiring</w:t>
      </w:r>
      <w:r w:rsidRPr="005D0E88">
        <w:rPr>
          <w:rFonts w:ascii="Times New Roman" w:hAnsi="Times New Roman" w:cs="Times New Roman"/>
        </w:rPr>
        <w:t xml:space="preserve"> unscheduled coronary angiography before 12 months and after 6 months from the index procedure, no coronary angiography or coronary CT angiography will be repeated at that time, but a cardiological visit will be performed. </w:t>
      </w:r>
      <w:r w:rsidR="00187361">
        <w:rPr>
          <w:rFonts w:ascii="Times New Roman" w:hAnsi="Times New Roman" w:cs="Times New Roman"/>
        </w:rPr>
        <w:t xml:space="preserve">Each participating </w:t>
      </w:r>
      <w:proofErr w:type="spellStart"/>
      <w:r w:rsidR="00187361">
        <w:rPr>
          <w:rFonts w:ascii="Times New Roman" w:hAnsi="Times New Roman" w:cs="Times New Roman"/>
        </w:rPr>
        <w:t>centre</w:t>
      </w:r>
      <w:proofErr w:type="spellEnd"/>
      <w:r w:rsidR="00187361">
        <w:rPr>
          <w:rFonts w:ascii="Times New Roman" w:hAnsi="Times New Roman" w:cs="Times New Roman"/>
        </w:rPr>
        <w:t xml:space="preserve"> must meticulously plan all these evaluations</w:t>
      </w:r>
      <w:r w:rsidRPr="005D0E88">
        <w:rPr>
          <w:rFonts w:ascii="Times New Roman" w:hAnsi="Times New Roman" w:cs="Times New Roman"/>
        </w:rPr>
        <w:t xml:space="preserve">. If the subject cannot be traced, and follow-up </w:t>
      </w:r>
      <w:r w:rsidRPr="005D0E88">
        <w:rPr>
          <w:rFonts w:ascii="Times New Roman" w:hAnsi="Times New Roman" w:cs="Times New Roman"/>
        </w:rPr>
        <w:lastRenderedPageBreak/>
        <w:t xml:space="preserve">cannot be performed, the patient should be considered lost to follow-up and </w:t>
      </w:r>
      <w:r w:rsidR="00187361">
        <w:rPr>
          <w:rFonts w:ascii="Times New Roman" w:hAnsi="Times New Roman" w:cs="Times New Roman"/>
        </w:rPr>
        <w:t>not</w:t>
      </w:r>
      <w:r w:rsidRPr="005D0E88">
        <w:rPr>
          <w:rFonts w:ascii="Times New Roman" w:hAnsi="Times New Roman" w:cs="Times New Roman"/>
        </w:rPr>
        <w:t xml:space="preserve"> included in the final analyses. </w:t>
      </w:r>
    </w:p>
    <w:p w:rsidR="00A21182" w:rsidRDefault="00A21182"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b/>
          <w:bCs/>
        </w:rPr>
        <w:t>9.8 Patient Withdrawal from the Study</w:t>
      </w:r>
    </w:p>
    <w:p w:rsidR="00831A19" w:rsidRPr="005D0E88" w:rsidRDefault="00831A19" w:rsidP="005D0E88">
      <w:pPr>
        <w:spacing w:line="360" w:lineRule="auto"/>
        <w:rPr>
          <w:rFonts w:ascii="Times New Roman" w:hAnsi="Times New Roman" w:cs="Times New Roman"/>
        </w:rPr>
      </w:pPr>
      <w:r w:rsidRPr="005D0E88">
        <w:rPr>
          <w:rFonts w:ascii="Times New Roman" w:hAnsi="Times New Roman" w:cs="Times New Roman"/>
        </w:rPr>
        <w:t xml:space="preserve">Each patient may withdraw from the study at any time and for any reason. Each patient should be encouraged to remain in the study until completing at least 1 year of follow-up. If the patient </w:t>
      </w:r>
      <w:r w:rsidR="00187361">
        <w:rPr>
          <w:rFonts w:ascii="Times New Roman" w:hAnsi="Times New Roman" w:cs="Times New Roman"/>
        </w:rPr>
        <w:t>discontinues follow-up prematurely</w:t>
      </w:r>
      <w:r w:rsidRPr="005D0E88">
        <w:rPr>
          <w:rFonts w:ascii="Times New Roman" w:hAnsi="Times New Roman" w:cs="Times New Roman"/>
        </w:rPr>
        <w:t xml:space="preserve">, a final patient evaluation should be completed, and the reason for study withdrawal should be documented. Patients who withdraw cannot be replaced during the study. A </w:t>
      </w:r>
      <w:r w:rsidR="002203D6">
        <w:rPr>
          <w:rFonts w:ascii="Times New Roman" w:hAnsi="Times New Roman" w:cs="Times New Roman"/>
        </w:rPr>
        <w:t>patient's</w:t>
      </w:r>
      <w:r w:rsidRPr="005D0E88">
        <w:rPr>
          <w:rFonts w:ascii="Times New Roman" w:hAnsi="Times New Roman" w:cs="Times New Roman"/>
        </w:rPr>
        <w:t xml:space="preserve"> participation in the study will be considered complete if the patient completes at least 1 year of follow-up.</w:t>
      </w:r>
    </w:p>
    <w:p w:rsidR="00831A19" w:rsidRPr="005D0E88" w:rsidRDefault="00831A19" w:rsidP="005D0E88">
      <w:pPr>
        <w:spacing w:line="360" w:lineRule="auto"/>
        <w:rPr>
          <w:rFonts w:ascii="Times New Roman" w:hAnsi="Times New Roman" w:cs="Times New Roman"/>
        </w:rPr>
      </w:pPr>
    </w:p>
    <w:p w:rsidR="00AE0787" w:rsidRDefault="00AE0787" w:rsidP="005D0E88">
      <w:pPr>
        <w:spacing w:line="360" w:lineRule="auto"/>
        <w:rPr>
          <w:rFonts w:ascii="Times New Roman" w:hAnsi="Times New Roman" w:cs="Times New Roman"/>
          <w:b/>
          <w:bCs/>
        </w:rPr>
      </w:pPr>
      <w:r w:rsidRPr="005D0E88">
        <w:rPr>
          <w:rFonts w:ascii="Times New Roman" w:hAnsi="Times New Roman" w:cs="Times New Roman"/>
          <w:b/>
          <w:bCs/>
        </w:rPr>
        <w:t xml:space="preserve">X. </w:t>
      </w:r>
      <w:r w:rsidR="002203D6">
        <w:rPr>
          <w:rFonts w:ascii="Times New Roman" w:hAnsi="Times New Roman" w:cs="Times New Roman"/>
          <w:b/>
          <w:bCs/>
        </w:rPr>
        <w:t>ORGANIZATION</w:t>
      </w:r>
      <w:r w:rsidRPr="005D0E88">
        <w:rPr>
          <w:rFonts w:ascii="Times New Roman" w:hAnsi="Times New Roman" w:cs="Times New Roman"/>
          <w:b/>
          <w:bCs/>
        </w:rPr>
        <w:t xml:space="preserve"> OF THE STUDY</w:t>
      </w:r>
    </w:p>
    <w:p w:rsidR="00A21182" w:rsidRPr="005D0E88" w:rsidRDefault="00A21182"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10.1) Enrollment Centers</w:t>
      </w: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This </w:t>
      </w:r>
      <w:r w:rsidR="002203D6">
        <w:rPr>
          <w:rFonts w:ascii="Times New Roman" w:hAnsi="Times New Roman" w:cs="Times New Roman"/>
        </w:rPr>
        <w:t>multicenter</w:t>
      </w:r>
      <w:r w:rsidRPr="005D0E88">
        <w:rPr>
          <w:rFonts w:ascii="Times New Roman" w:hAnsi="Times New Roman" w:cs="Times New Roman"/>
        </w:rPr>
        <w:t xml:space="preserve"> clinical study will include Interventional Cardiology </w:t>
      </w:r>
      <w:proofErr w:type="spellStart"/>
      <w:r w:rsidR="00187361">
        <w:rPr>
          <w:rFonts w:ascii="Times New Roman" w:hAnsi="Times New Roman" w:cs="Times New Roman"/>
        </w:rPr>
        <w:t>centres</w:t>
      </w:r>
      <w:proofErr w:type="spellEnd"/>
      <w:r w:rsidRPr="005D0E88">
        <w:rPr>
          <w:rFonts w:ascii="Times New Roman" w:hAnsi="Times New Roman" w:cs="Times New Roman"/>
        </w:rPr>
        <w:t xml:space="preserve"> with a documented and consolidated clinical experience in PCI (Percutaneous Coronary Intervention). The selection of investigational </w:t>
      </w:r>
      <w:proofErr w:type="spellStart"/>
      <w:r w:rsidR="00187361">
        <w:rPr>
          <w:rFonts w:ascii="Times New Roman" w:hAnsi="Times New Roman" w:cs="Times New Roman"/>
        </w:rPr>
        <w:t>centres</w:t>
      </w:r>
      <w:proofErr w:type="spellEnd"/>
      <w:r w:rsidRPr="005D0E88">
        <w:rPr>
          <w:rFonts w:ascii="Times New Roman" w:hAnsi="Times New Roman" w:cs="Times New Roman"/>
        </w:rPr>
        <w:t xml:space="preserve"> will be conducted considering the ability of these </w:t>
      </w:r>
      <w:proofErr w:type="spellStart"/>
      <w:r w:rsidR="00187361">
        <w:rPr>
          <w:rFonts w:ascii="Times New Roman" w:hAnsi="Times New Roman" w:cs="Times New Roman"/>
        </w:rPr>
        <w:t>centres</w:t>
      </w:r>
      <w:proofErr w:type="spellEnd"/>
      <w:r w:rsidRPr="005D0E88">
        <w:rPr>
          <w:rFonts w:ascii="Times New Roman" w:hAnsi="Times New Roman" w:cs="Times New Roman"/>
        </w:rPr>
        <w:t xml:space="preserve"> to meet the following requirements:</w:t>
      </w:r>
    </w:p>
    <w:p w:rsidR="00AE0787" w:rsidRPr="005D0E88" w:rsidRDefault="00AE0787" w:rsidP="005D0E88">
      <w:pPr>
        <w:numPr>
          <w:ilvl w:val="0"/>
          <w:numId w:val="29"/>
        </w:numPr>
        <w:spacing w:line="360" w:lineRule="auto"/>
        <w:rPr>
          <w:rFonts w:ascii="Times New Roman" w:hAnsi="Times New Roman" w:cs="Times New Roman"/>
        </w:rPr>
      </w:pPr>
      <w:r w:rsidRPr="005D0E88">
        <w:rPr>
          <w:rFonts w:ascii="Times New Roman" w:hAnsi="Times New Roman" w:cs="Times New Roman"/>
        </w:rPr>
        <w:t xml:space="preserve">Adequate catchment area to meet the </w:t>
      </w:r>
      <w:r w:rsidR="002203D6">
        <w:rPr>
          <w:rFonts w:ascii="Times New Roman" w:hAnsi="Times New Roman" w:cs="Times New Roman"/>
        </w:rPr>
        <w:t>study's</w:t>
      </w:r>
      <w:r w:rsidRPr="005D0E88">
        <w:rPr>
          <w:rFonts w:ascii="Times New Roman" w:hAnsi="Times New Roman" w:cs="Times New Roman"/>
        </w:rPr>
        <w:t xml:space="preserve"> inclusion criteria.</w:t>
      </w:r>
    </w:p>
    <w:p w:rsidR="00AE0787" w:rsidRPr="005D0E88" w:rsidRDefault="00AE0787" w:rsidP="005D0E88">
      <w:pPr>
        <w:numPr>
          <w:ilvl w:val="0"/>
          <w:numId w:val="29"/>
        </w:numPr>
        <w:spacing w:line="360" w:lineRule="auto"/>
        <w:rPr>
          <w:rFonts w:ascii="Times New Roman" w:hAnsi="Times New Roman" w:cs="Times New Roman"/>
        </w:rPr>
      </w:pPr>
      <w:r w:rsidRPr="005D0E88">
        <w:rPr>
          <w:rFonts w:ascii="Times New Roman" w:hAnsi="Times New Roman" w:cs="Times New Roman"/>
        </w:rPr>
        <w:t>Sufficient human and financial resources to support the study.</w:t>
      </w:r>
    </w:p>
    <w:p w:rsidR="00AE0787" w:rsidRPr="002A341E" w:rsidRDefault="00AE0787" w:rsidP="002A341E">
      <w:pPr>
        <w:numPr>
          <w:ilvl w:val="0"/>
          <w:numId w:val="29"/>
        </w:numPr>
        <w:spacing w:line="360" w:lineRule="auto"/>
        <w:rPr>
          <w:rFonts w:ascii="Times New Roman" w:hAnsi="Times New Roman" w:cs="Times New Roman"/>
        </w:rPr>
      </w:pPr>
      <w:r w:rsidRPr="005D0E88">
        <w:rPr>
          <w:rFonts w:ascii="Times New Roman" w:hAnsi="Times New Roman" w:cs="Times New Roman"/>
        </w:rPr>
        <w:t>Experience treating Coronary Bifurcation Lesions (CC</w:t>
      </w:r>
      <w:r w:rsidR="000E680F">
        <w:rPr>
          <w:rFonts w:ascii="Times New Roman" w:hAnsi="Times New Roman" w:cs="Times New Roman"/>
        </w:rPr>
        <w:t>B</w:t>
      </w:r>
      <w:r w:rsidRPr="005D0E88">
        <w:rPr>
          <w:rFonts w:ascii="Times New Roman" w:hAnsi="Times New Roman" w:cs="Times New Roman"/>
        </w:rPr>
        <w:t>) through PCI using the most recent data from the Italian</w:t>
      </w:r>
      <w:r w:rsidR="002A341E">
        <w:rPr>
          <w:rFonts w:ascii="Times New Roman" w:hAnsi="Times New Roman" w:cs="Times New Roman"/>
        </w:rPr>
        <w:t xml:space="preserve"> and European</w:t>
      </w:r>
      <w:r w:rsidRPr="005D0E88">
        <w:rPr>
          <w:rFonts w:ascii="Times New Roman" w:hAnsi="Times New Roman" w:cs="Times New Roman"/>
        </w:rPr>
        <w:t xml:space="preserve"> Society of Interventional Cardiology (GISE</w:t>
      </w:r>
      <w:r w:rsidR="002A341E">
        <w:rPr>
          <w:rFonts w:ascii="Times New Roman" w:hAnsi="Times New Roman" w:cs="Times New Roman"/>
        </w:rPr>
        <w:t xml:space="preserve"> and euroPCR)</w:t>
      </w:r>
      <w:r w:rsidRPr="002A341E">
        <w:rPr>
          <w:rFonts w:ascii="Times New Roman" w:hAnsi="Times New Roman" w:cs="Times New Roman"/>
        </w:rPr>
        <w:t>.</w:t>
      </w:r>
    </w:p>
    <w:p w:rsidR="00AE0787" w:rsidRPr="005D0E88" w:rsidRDefault="00AE0787" w:rsidP="005D0E88">
      <w:pPr>
        <w:numPr>
          <w:ilvl w:val="0"/>
          <w:numId w:val="29"/>
        </w:numPr>
        <w:spacing w:line="360" w:lineRule="auto"/>
        <w:rPr>
          <w:rFonts w:ascii="Times New Roman" w:hAnsi="Times New Roman" w:cs="Times New Roman"/>
        </w:rPr>
      </w:pPr>
      <w:r w:rsidRPr="005D0E88">
        <w:rPr>
          <w:rFonts w:ascii="Times New Roman" w:hAnsi="Times New Roman" w:cs="Times New Roman"/>
        </w:rPr>
        <w:t>The commitment to ensure the accuracy, legality, and safety of all study data.</w:t>
      </w:r>
    </w:p>
    <w:p w:rsidR="00AE0787" w:rsidRDefault="00AE0787" w:rsidP="005D0E88">
      <w:pPr>
        <w:numPr>
          <w:ilvl w:val="0"/>
          <w:numId w:val="29"/>
        </w:numPr>
        <w:spacing w:line="360" w:lineRule="auto"/>
        <w:rPr>
          <w:rFonts w:ascii="Times New Roman" w:hAnsi="Times New Roman" w:cs="Times New Roman"/>
        </w:rPr>
      </w:pPr>
      <w:r w:rsidRPr="005D0E88">
        <w:rPr>
          <w:rFonts w:ascii="Times New Roman" w:hAnsi="Times New Roman" w:cs="Times New Roman"/>
        </w:rPr>
        <w:t>The ability to strictly follow the study protocol without any deviations, with accurate data entry in a reasonable time for study analyses.</w:t>
      </w:r>
    </w:p>
    <w:p w:rsidR="00A21182" w:rsidRPr="005D0E88" w:rsidRDefault="00A21182" w:rsidP="000E680F">
      <w:pPr>
        <w:spacing w:line="360" w:lineRule="auto"/>
        <w:ind w:left="720"/>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10.2) Core Lab and Clinical Events Committee (CEC)</w:t>
      </w:r>
    </w:p>
    <w:p w:rsidR="00AE0787" w:rsidRDefault="00AE0787" w:rsidP="005D0E88">
      <w:pPr>
        <w:spacing w:line="360" w:lineRule="auto"/>
        <w:rPr>
          <w:rFonts w:ascii="Times New Roman" w:hAnsi="Times New Roman" w:cs="Times New Roman"/>
        </w:rPr>
      </w:pPr>
      <w:r w:rsidRPr="005D0E88">
        <w:rPr>
          <w:rFonts w:ascii="Times New Roman" w:hAnsi="Times New Roman" w:cs="Times New Roman"/>
        </w:rPr>
        <w:t>All coronary angiographies</w:t>
      </w:r>
      <w:r w:rsidR="00187361">
        <w:rPr>
          <w:rFonts w:ascii="Times New Roman" w:hAnsi="Times New Roman" w:cs="Times New Roman"/>
        </w:rPr>
        <w:t>, coronary</w:t>
      </w:r>
      <w:r w:rsidRPr="005D0E88">
        <w:rPr>
          <w:rFonts w:ascii="Times New Roman" w:hAnsi="Times New Roman" w:cs="Times New Roman"/>
        </w:rPr>
        <w:t xml:space="preserve"> CT scans, </w:t>
      </w:r>
      <w:r w:rsidR="00187361">
        <w:rPr>
          <w:rFonts w:ascii="Times New Roman" w:hAnsi="Times New Roman" w:cs="Times New Roman"/>
        </w:rPr>
        <w:t>and</w:t>
      </w:r>
      <w:r w:rsidRPr="005D0E88">
        <w:rPr>
          <w:rFonts w:ascii="Times New Roman" w:hAnsi="Times New Roman" w:cs="Times New Roman"/>
        </w:rPr>
        <w:t xml:space="preserve"> any intracoronary imaging acquisitions will be </w:t>
      </w:r>
      <w:r w:rsidR="002203D6">
        <w:rPr>
          <w:rFonts w:ascii="Times New Roman" w:hAnsi="Times New Roman" w:cs="Times New Roman"/>
        </w:rPr>
        <w:t>analyzed</w:t>
      </w:r>
      <w:r w:rsidRPr="005D0E88">
        <w:rPr>
          <w:rFonts w:ascii="Times New Roman" w:hAnsi="Times New Roman" w:cs="Times New Roman"/>
        </w:rPr>
        <w:t xml:space="preserve"> at a </w:t>
      </w:r>
      <w:r w:rsidR="002203D6">
        <w:rPr>
          <w:rFonts w:ascii="Times New Roman" w:hAnsi="Times New Roman" w:cs="Times New Roman"/>
        </w:rPr>
        <w:t>centralized</w:t>
      </w:r>
      <w:r w:rsidRPr="005D0E88">
        <w:rPr>
          <w:rFonts w:ascii="Times New Roman" w:hAnsi="Times New Roman" w:cs="Times New Roman"/>
        </w:rPr>
        <w:t xml:space="preserve"> core lab. The Clinical Events Committee (CEC) will be an independent evaluation body that does not include cardiologists or interventional cardiologists who are not involved in the clinical investigation. </w:t>
      </w:r>
      <w:r w:rsidR="00187361">
        <w:rPr>
          <w:rFonts w:ascii="Times New Roman" w:hAnsi="Times New Roman" w:cs="Times New Roman"/>
        </w:rPr>
        <w:t>Based on study definitions, the</w:t>
      </w:r>
      <w:r w:rsidRPr="005D0E88">
        <w:rPr>
          <w:rFonts w:ascii="Times New Roman" w:hAnsi="Times New Roman" w:cs="Times New Roman"/>
        </w:rPr>
        <w:t xml:space="preserve"> CEC will blindly adjudicate all primary and secondary endpoint events. The CEC will not have access to the </w:t>
      </w:r>
      <w:r w:rsidR="002203D6">
        <w:rPr>
          <w:rFonts w:ascii="Times New Roman" w:hAnsi="Times New Roman" w:cs="Times New Roman"/>
        </w:rPr>
        <w:t>randomization</w:t>
      </w:r>
      <w:r w:rsidRPr="005D0E88">
        <w:rPr>
          <w:rFonts w:ascii="Times New Roman" w:hAnsi="Times New Roman" w:cs="Times New Roman"/>
        </w:rPr>
        <w:t xml:space="preserve"> strategy to avoid bias, an </w:t>
      </w:r>
      <w:r w:rsidR="00187361">
        <w:rPr>
          <w:rFonts w:ascii="Times New Roman" w:hAnsi="Times New Roman" w:cs="Times New Roman"/>
        </w:rPr>
        <w:t>essential</w:t>
      </w:r>
      <w:r w:rsidRPr="005D0E88">
        <w:rPr>
          <w:rFonts w:ascii="Times New Roman" w:hAnsi="Times New Roman" w:cs="Times New Roman"/>
        </w:rPr>
        <w:t xml:space="preserve"> process in single-blind trials. The CEC will be responsible for reviewing and assessing all deaths or cases of spontaneous myocardial infarction that may occur during the trial. All sudden or </w:t>
      </w:r>
      <w:r w:rsidRPr="005D0E88">
        <w:rPr>
          <w:rFonts w:ascii="Times New Roman" w:hAnsi="Times New Roman" w:cs="Times New Roman"/>
        </w:rPr>
        <w:lastRenderedPageBreak/>
        <w:t xml:space="preserve">unexpected deaths will be considered cardiac if no </w:t>
      </w:r>
      <w:r w:rsidR="002203D6">
        <w:rPr>
          <w:rFonts w:ascii="Times New Roman" w:hAnsi="Times New Roman" w:cs="Times New Roman"/>
        </w:rPr>
        <w:t>recognizable</w:t>
      </w:r>
      <w:r w:rsidRPr="005D0E88">
        <w:rPr>
          <w:rFonts w:ascii="Times New Roman" w:hAnsi="Times New Roman" w:cs="Times New Roman"/>
        </w:rPr>
        <w:t xml:space="preserve"> cause of death can be established; similarly, each spontaneous myocardial infarction will be attributed to the vessel and target lesion if the event cannot be linked to a non-target vessel.</w:t>
      </w:r>
    </w:p>
    <w:p w:rsidR="00A21182" w:rsidRPr="005D0E88" w:rsidRDefault="00A21182"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10.3) Ethical Committee and Trial Approval</w:t>
      </w:r>
    </w:p>
    <w:p w:rsidR="00AE0787"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The study will be submitted for approval to the individual ethical committees affiliated with the participating </w:t>
      </w:r>
      <w:proofErr w:type="spellStart"/>
      <w:r w:rsidR="00187361">
        <w:rPr>
          <w:rFonts w:ascii="Times New Roman" w:hAnsi="Times New Roman" w:cs="Times New Roman"/>
        </w:rPr>
        <w:t>centres</w:t>
      </w:r>
      <w:proofErr w:type="spellEnd"/>
      <w:r w:rsidRPr="005D0E88">
        <w:rPr>
          <w:rFonts w:ascii="Times New Roman" w:hAnsi="Times New Roman" w:cs="Times New Roman"/>
        </w:rPr>
        <w:t>.</w:t>
      </w:r>
    </w:p>
    <w:p w:rsidR="00A21182" w:rsidRPr="005D0E88" w:rsidRDefault="00A21182"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10.4) Patient Information and Informed Consent</w:t>
      </w:r>
    </w:p>
    <w:p w:rsidR="00AE0787" w:rsidRPr="002203D6"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Informed consent for the study is mandatory for participation and must be obtained from all patients or their legal representatives. The investigator must inform each enrolled subject, providing detailed information about the nature of the study, its objectives, the technical characteristics of the proposed treatments, potential benefits of participating in the study, the </w:t>
      </w:r>
      <w:r w:rsidR="002203D6">
        <w:rPr>
          <w:rFonts w:ascii="Times New Roman" w:hAnsi="Times New Roman" w:cs="Times New Roman"/>
        </w:rPr>
        <w:t>study's</w:t>
      </w:r>
      <w:r w:rsidRPr="005D0E88">
        <w:rPr>
          <w:rFonts w:ascii="Times New Roman" w:hAnsi="Times New Roman" w:cs="Times New Roman"/>
        </w:rPr>
        <w:t xml:space="preserve"> duration, </w:t>
      </w:r>
      <w:r w:rsidR="00187361">
        <w:rPr>
          <w:rFonts w:ascii="Times New Roman" w:hAnsi="Times New Roman" w:cs="Times New Roman"/>
        </w:rPr>
        <w:t>the</w:t>
      </w:r>
      <w:r w:rsidRPr="005D0E88">
        <w:rPr>
          <w:rFonts w:ascii="Times New Roman" w:hAnsi="Times New Roman" w:cs="Times New Roman"/>
        </w:rPr>
        <w:t xml:space="preserve"> approximate number of subjects involved, and the personal responsibility of the participating subject. </w:t>
      </w:r>
      <w:r w:rsidRPr="002203D6">
        <w:rPr>
          <w:rFonts w:ascii="Times New Roman" w:hAnsi="Times New Roman" w:cs="Times New Roman"/>
        </w:rPr>
        <w:t>Additionally, study participants must be informed that:</w:t>
      </w:r>
    </w:p>
    <w:p w:rsidR="00AE0787" w:rsidRPr="005D0E88" w:rsidRDefault="00AE0787" w:rsidP="005D0E88">
      <w:pPr>
        <w:numPr>
          <w:ilvl w:val="0"/>
          <w:numId w:val="30"/>
        </w:numPr>
        <w:spacing w:line="360" w:lineRule="auto"/>
        <w:rPr>
          <w:rFonts w:ascii="Times New Roman" w:hAnsi="Times New Roman" w:cs="Times New Roman"/>
        </w:rPr>
      </w:pPr>
      <w:r w:rsidRPr="005D0E88">
        <w:rPr>
          <w:rFonts w:ascii="Times New Roman" w:hAnsi="Times New Roman" w:cs="Times New Roman"/>
        </w:rPr>
        <w:t>Participation in the study is voluntary, and the patient may withdraw from the study at any time and for any reason</w:t>
      </w:r>
      <w:r w:rsidR="00187361">
        <w:rPr>
          <w:rFonts w:ascii="Times New Roman" w:hAnsi="Times New Roman" w:cs="Times New Roman"/>
        </w:rPr>
        <w:t>.</w:t>
      </w:r>
      <w:r w:rsidRPr="005D0E88">
        <w:rPr>
          <w:rFonts w:ascii="Times New Roman" w:hAnsi="Times New Roman" w:cs="Times New Roman"/>
        </w:rPr>
        <w:t xml:space="preserve"> </w:t>
      </w:r>
      <w:r w:rsidR="00187361">
        <w:rPr>
          <w:rFonts w:ascii="Times New Roman" w:hAnsi="Times New Roman" w:cs="Times New Roman"/>
        </w:rPr>
        <w:t>And</w:t>
      </w:r>
      <w:r w:rsidRPr="005D0E88">
        <w:rPr>
          <w:rFonts w:ascii="Times New Roman" w:hAnsi="Times New Roman" w:cs="Times New Roman"/>
        </w:rPr>
        <w:t xml:space="preserve"> withdrawing informed consent will not affect their subsequent medical treatment and relationship with their treating physician.</w:t>
      </w:r>
    </w:p>
    <w:p w:rsidR="00AE0787" w:rsidRDefault="00AE0787" w:rsidP="005D0E88">
      <w:pPr>
        <w:numPr>
          <w:ilvl w:val="0"/>
          <w:numId w:val="30"/>
        </w:numPr>
        <w:spacing w:line="360" w:lineRule="auto"/>
        <w:rPr>
          <w:rFonts w:ascii="Times New Roman" w:hAnsi="Times New Roman" w:cs="Times New Roman"/>
        </w:rPr>
      </w:pPr>
      <w:r w:rsidRPr="005D0E88">
        <w:rPr>
          <w:rFonts w:ascii="Times New Roman" w:hAnsi="Times New Roman" w:cs="Times New Roman"/>
        </w:rPr>
        <w:t xml:space="preserve">Any circumstances or reasons for the </w:t>
      </w:r>
      <w:r w:rsidR="002203D6">
        <w:rPr>
          <w:rFonts w:ascii="Times New Roman" w:hAnsi="Times New Roman" w:cs="Times New Roman"/>
        </w:rPr>
        <w:t>patient's</w:t>
      </w:r>
      <w:r w:rsidRPr="005D0E88">
        <w:rPr>
          <w:rFonts w:ascii="Times New Roman" w:hAnsi="Times New Roman" w:cs="Times New Roman"/>
        </w:rPr>
        <w:t xml:space="preserve"> decision to withdraw from the study must be determined and documented.</w:t>
      </w:r>
    </w:p>
    <w:p w:rsidR="00A21182" w:rsidRPr="005D0E88" w:rsidRDefault="00A21182" w:rsidP="00A21182">
      <w:pPr>
        <w:spacing w:line="360" w:lineRule="auto"/>
        <w:ind w:left="720"/>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10.5) Confidentiality and Patient Data Protection</w:t>
      </w:r>
    </w:p>
    <w:p w:rsidR="00AE0787"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All information and data concerning study participants will be considered confidential. Only those actively involved in the study, the ethics committee and regulatory authorities will have access to sensitive data and other documents </w:t>
      </w:r>
      <w:r w:rsidR="00187361">
        <w:rPr>
          <w:rFonts w:ascii="Times New Roman" w:hAnsi="Times New Roman" w:cs="Times New Roman"/>
        </w:rPr>
        <w:t>to verify</w:t>
      </w:r>
      <w:r w:rsidRPr="005D0E88">
        <w:rPr>
          <w:rFonts w:ascii="Times New Roman" w:hAnsi="Times New Roman" w:cs="Times New Roman"/>
        </w:rPr>
        <w:t xml:space="preserve"> study procedures and data without violating the confidentiality of participating patients. All data used in analyses and reported in the manuscript will not be traceable to individual study participants.</w:t>
      </w:r>
    </w:p>
    <w:p w:rsidR="00A21182" w:rsidRPr="005D0E88" w:rsidRDefault="00A21182"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10.6) Source Documents</w:t>
      </w:r>
    </w:p>
    <w:p w:rsidR="00AE0787"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Source documents represent the original documents of the patients involved in the study, including medical records, operative records, identification of the list of enrolled patients, operative reports, therapeutic charts of individual patients, data recorded by automatic devices during clinical </w:t>
      </w:r>
      <w:r w:rsidR="00104C87">
        <w:rPr>
          <w:rFonts w:ascii="Times New Roman" w:hAnsi="Times New Roman" w:cs="Times New Roman"/>
        </w:rPr>
        <w:t>Monitoring</w:t>
      </w:r>
      <w:r w:rsidRPr="005D0E88">
        <w:rPr>
          <w:rFonts w:ascii="Times New Roman" w:hAnsi="Times New Roman" w:cs="Times New Roman"/>
        </w:rPr>
        <w:t xml:space="preserve">, any magnetic, electronic files, and X-rays, and hematologic and chemical tests. Each investigator </w:t>
      </w:r>
      <w:r w:rsidR="00187361">
        <w:rPr>
          <w:rFonts w:ascii="Times New Roman" w:hAnsi="Times New Roman" w:cs="Times New Roman"/>
        </w:rPr>
        <w:t>must</w:t>
      </w:r>
      <w:r w:rsidRPr="005D0E88">
        <w:rPr>
          <w:rFonts w:ascii="Times New Roman" w:hAnsi="Times New Roman" w:cs="Times New Roman"/>
        </w:rPr>
        <w:t xml:space="preserve"> maintain and preserve the source documents of each study participant from their </w:t>
      </w:r>
      <w:proofErr w:type="spellStart"/>
      <w:r w:rsidR="00187361">
        <w:rPr>
          <w:rFonts w:ascii="Times New Roman" w:hAnsi="Times New Roman" w:cs="Times New Roman"/>
        </w:rPr>
        <w:t>centre</w:t>
      </w:r>
      <w:proofErr w:type="spellEnd"/>
      <w:r w:rsidRPr="005D0E88">
        <w:rPr>
          <w:rFonts w:ascii="Times New Roman" w:hAnsi="Times New Roman" w:cs="Times New Roman"/>
        </w:rPr>
        <w:t>.</w:t>
      </w:r>
    </w:p>
    <w:p w:rsidR="00A21182" w:rsidRPr="005D0E88" w:rsidRDefault="00A21182"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10.7) Case Report Form (CRF)</w:t>
      </w:r>
    </w:p>
    <w:p w:rsidR="00AE0787" w:rsidRPr="00187361"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Electronic CRFs will be used to collect all patient data during the study. The investigator must complete and make their CRFs accurate. </w:t>
      </w:r>
      <w:r w:rsidR="00187361">
        <w:rPr>
          <w:rFonts w:ascii="Times New Roman" w:hAnsi="Times New Roman" w:cs="Times New Roman"/>
        </w:rPr>
        <w:t xml:space="preserve">The investigator must review and correct </w:t>
      </w:r>
      <w:r w:rsidRPr="005D0E88">
        <w:rPr>
          <w:rFonts w:ascii="Times New Roman" w:hAnsi="Times New Roman" w:cs="Times New Roman"/>
        </w:rPr>
        <w:t xml:space="preserve">CRFs with incomplete or inaccurate data. </w:t>
      </w:r>
      <w:r w:rsidRPr="00187361">
        <w:rPr>
          <w:rFonts w:ascii="Times New Roman" w:hAnsi="Times New Roman" w:cs="Times New Roman"/>
        </w:rPr>
        <w:t>The CRF will have approximately the following structure:</w:t>
      </w:r>
    </w:p>
    <w:p w:rsidR="00A21182" w:rsidRPr="00187361" w:rsidRDefault="00A21182" w:rsidP="005D0E88">
      <w:pPr>
        <w:spacing w:line="360" w:lineRule="auto"/>
        <w:rPr>
          <w:rFonts w:ascii="Times New Roman" w:hAnsi="Times New Roman" w:cs="Times New Roman"/>
        </w:rPr>
      </w:pPr>
    </w:p>
    <w:p w:rsidR="00AE0787" w:rsidRPr="005D0E88" w:rsidRDefault="00AE0787" w:rsidP="005D0E88">
      <w:pPr>
        <w:numPr>
          <w:ilvl w:val="0"/>
          <w:numId w:val="31"/>
        </w:numPr>
        <w:spacing w:line="360" w:lineRule="auto"/>
        <w:rPr>
          <w:rFonts w:ascii="Times New Roman" w:hAnsi="Times New Roman" w:cs="Times New Roman"/>
        </w:rPr>
      </w:pPr>
      <w:r w:rsidRPr="005D0E88">
        <w:rPr>
          <w:rFonts w:ascii="Times New Roman" w:hAnsi="Times New Roman" w:cs="Times New Roman"/>
        </w:rPr>
        <w:t>Enrollment phase (CRF 1): Section concerning demographic data, including clinical status, past medical history, home pharmacological treatment, cardiovascular risk factors, diagnostic angiography, and intraprocedural characteristics of PCI.</w:t>
      </w:r>
    </w:p>
    <w:p w:rsidR="00AE0787" w:rsidRPr="005D0E88" w:rsidRDefault="00AE0787" w:rsidP="005D0E88">
      <w:pPr>
        <w:numPr>
          <w:ilvl w:val="0"/>
          <w:numId w:val="31"/>
        </w:numPr>
        <w:spacing w:line="360" w:lineRule="auto"/>
        <w:rPr>
          <w:rFonts w:ascii="Times New Roman" w:hAnsi="Times New Roman" w:cs="Times New Roman"/>
        </w:rPr>
      </w:pPr>
      <w:r w:rsidRPr="005D0E88">
        <w:rPr>
          <w:rFonts w:ascii="Times New Roman" w:hAnsi="Times New Roman" w:cs="Times New Roman"/>
        </w:rPr>
        <w:t xml:space="preserve">Follow-up (CRF 2): Section concerning the </w:t>
      </w:r>
      <w:r w:rsidR="002203D6">
        <w:rPr>
          <w:rFonts w:ascii="Times New Roman" w:hAnsi="Times New Roman" w:cs="Times New Roman"/>
        </w:rPr>
        <w:t>patient's</w:t>
      </w:r>
      <w:r w:rsidRPr="005D0E88">
        <w:rPr>
          <w:rFonts w:ascii="Times New Roman" w:hAnsi="Times New Roman" w:cs="Times New Roman"/>
        </w:rPr>
        <w:t xml:space="preserve"> clinical status and pharmacological treatment during scheduled telephone/clinical visits or any other visits conducted outside of scheduled ones.</w:t>
      </w:r>
    </w:p>
    <w:p w:rsidR="00AE0787" w:rsidRDefault="00AE0787" w:rsidP="005D0E88">
      <w:pPr>
        <w:numPr>
          <w:ilvl w:val="0"/>
          <w:numId w:val="31"/>
        </w:numPr>
        <w:spacing w:line="360" w:lineRule="auto"/>
        <w:rPr>
          <w:rFonts w:ascii="Times New Roman" w:hAnsi="Times New Roman" w:cs="Times New Roman"/>
        </w:rPr>
      </w:pPr>
      <w:r w:rsidRPr="005D0E88">
        <w:rPr>
          <w:rFonts w:ascii="Times New Roman" w:hAnsi="Times New Roman" w:cs="Times New Roman"/>
        </w:rPr>
        <w:t>Adverse events (CRF 3): Section concerning the registration of any adverse events and treatments performed by the patient (e.g., re-PCI, CABG) throughout the study period.</w:t>
      </w:r>
    </w:p>
    <w:p w:rsidR="00A21182" w:rsidRPr="005D0E88" w:rsidRDefault="00A21182" w:rsidP="00A21182">
      <w:pPr>
        <w:spacing w:line="360" w:lineRule="auto"/>
        <w:ind w:left="720"/>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10.8) Final Study Report</w:t>
      </w:r>
    </w:p>
    <w:p w:rsidR="00AE0787" w:rsidRDefault="00AE0787" w:rsidP="005D0E88">
      <w:pPr>
        <w:spacing w:line="360" w:lineRule="auto"/>
        <w:rPr>
          <w:rFonts w:ascii="Times New Roman" w:hAnsi="Times New Roman" w:cs="Times New Roman"/>
        </w:rPr>
      </w:pPr>
      <w:r w:rsidRPr="005D0E88">
        <w:rPr>
          <w:rFonts w:ascii="Times New Roman" w:hAnsi="Times New Roman" w:cs="Times New Roman"/>
        </w:rPr>
        <w:t>After the completion or termination of the study, the principal investigator must submit a final study report to the ethics committee, including the obtained results. The report must be submitted to the ethics committee within 12 months of the completion or termination of the study.</w:t>
      </w:r>
    </w:p>
    <w:p w:rsidR="00A21182" w:rsidRPr="005D0E88" w:rsidRDefault="00A21182"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10.9) Collection and Management of Clinical Data</w:t>
      </w: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 xml:space="preserve">10.9.1) </w:t>
      </w:r>
      <w:r w:rsidR="00104C87">
        <w:rPr>
          <w:rFonts w:ascii="Times New Roman" w:hAnsi="Times New Roman" w:cs="Times New Roman"/>
          <w:b/>
          <w:bCs/>
        </w:rPr>
        <w:t>Monitoring</w:t>
      </w:r>
    </w:p>
    <w:p w:rsidR="00AE0787"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Initial contact between the sponsoring </w:t>
      </w:r>
      <w:proofErr w:type="spellStart"/>
      <w:r w:rsidR="00187361">
        <w:rPr>
          <w:rFonts w:ascii="Times New Roman" w:hAnsi="Times New Roman" w:cs="Times New Roman"/>
        </w:rPr>
        <w:t>centre</w:t>
      </w:r>
      <w:proofErr w:type="spellEnd"/>
      <w:r w:rsidRPr="005D0E88">
        <w:rPr>
          <w:rFonts w:ascii="Times New Roman" w:hAnsi="Times New Roman" w:cs="Times New Roman"/>
        </w:rPr>
        <w:t xml:space="preserve"> and the participating </w:t>
      </w:r>
      <w:proofErr w:type="spellStart"/>
      <w:r w:rsidR="00187361">
        <w:rPr>
          <w:rFonts w:ascii="Times New Roman" w:hAnsi="Times New Roman" w:cs="Times New Roman"/>
        </w:rPr>
        <w:t>centres</w:t>
      </w:r>
      <w:proofErr w:type="spellEnd"/>
      <w:r w:rsidRPr="005D0E88">
        <w:rPr>
          <w:rFonts w:ascii="Times New Roman" w:hAnsi="Times New Roman" w:cs="Times New Roman"/>
        </w:rPr>
        <w:t xml:space="preserve"> of the study will be ensured to verify that the investigator clearly understands and accepts the obligations involved in </w:t>
      </w:r>
      <w:r w:rsidR="00187361">
        <w:rPr>
          <w:rFonts w:ascii="Times New Roman" w:hAnsi="Times New Roman" w:cs="Times New Roman"/>
        </w:rPr>
        <w:t xml:space="preserve">the </w:t>
      </w:r>
      <w:r w:rsidRPr="005D0E88">
        <w:rPr>
          <w:rFonts w:ascii="Times New Roman" w:hAnsi="Times New Roman" w:cs="Times New Roman"/>
        </w:rPr>
        <w:t xml:space="preserve">clinical investigation as outlined in ICH-GCP, ISO 14155-1 (2009). The sponsoring </w:t>
      </w:r>
      <w:proofErr w:type="spellStart"/>
      <w:r w:rsidR="00187361">
        <w:rPr>
          <w:rFonts w:ascii="Times New Roman" w:hAnsi="Times New Roman" w:cs="Times New Roman"/>
        </w:rPr>
        <w:t>centre</w:t>
      </w:r>
      <w:proofErr w:type="spellEnd"/>
      <w:r w:rsidRPr="005D0E88">
        <w:rPr>
          <w:rFonts w:ascii="Times New Roman" w:hAnsi="Times New Roman" w:cs="Times New Roman"/>
        </w:rPr>
        <w:t xml:space="preserve"> will ensure proper </w:t>
      </w:r>
      <w:r w:rsidR="00104C87">
        <w:rPr>
          <w:rFonts w:ascii="Times New Roman" w:hAnsi="Times New Roman" w:cs="Times New Roman"/>
        </w:rPr>
        <w:t>Monitoring</w:t>
      </w:r>
      <w:r w:rsidRPr="005D0E88">
        <w:rPr>
          <w:rFonts w:ascii="Times New Roman" w:hAnsi="Times New Roman" w:cs="Times New Roman"/>
        </w:rPr>
        <w:t xml:space="preserve">, including the review of CRFs, verification of data sources, and the verification of obtaining informed </w:t>
      </w:r>
      <w:r w:rsidR="00187361">
        <w:rPr>
          <w:rFonts w:ascii="Times New Roman" w:hAnsi="Times New Roman" w:cs="Times New Roman"/>
        </w:rPr>
        <w:t>consent</w:t>
      </w:r>
      <w:r w:rsidRPr="005D0E88">
        <w:rPr>
          <w:rFonts w:ascii="Times New Roman" w:hAnsi="Times New Roman" w:cs="Times New Roman"/>
        </w:rPr>
        <w:t xml:space="preserve">. Periodic visits will be conducted at participating </w:t>
      </w:r>
      <w:proofErr w:type="spellStart"/>
      <w:r w:rsidR="00187361">
        <w:rPr>
          <w:rFonts w:ascii="Times New Roman" w:hAnsi="Times New Roman" w:cs="Times New Roman"/>
        </w:rPr>
        <w:t>centres</w:t>
      </w:r>
      <w:proofErr w:type="spellEnd"/>
      <w:r w:rsidRPr="005D0E88">
        <w:rPr>
          <w:rFonts w:ascii="Times New Roman" w:hAnsi="Times New Roman" w:cs="Times New Roman"/>
        </w:rPr>
        <w:t xml:space="preserve"> to ensure that investigators follow the obligations outlined in ICH-GCP and ISO 14155-1 (2009). Contacts between the monitor and investigators will be maintained throughout the study, and the monitor may meet with investigators at their respective enrollment </w:t>
      </w:r>
      <w:proofErr w:type="spellStart"/>
      <w:r w:rsidR="00187361">
        <w:rPr>
          <w:rFonts w:ascii="Times New Roman" w:hAnsi="Times New Roman" w:cs="Times New Roman"/>
        </w:rPr>
        <w:t>centres</w:t>
      </w:r>
      <w:proofErr w:type="spellEnd"/>
      <w:r w:rsidRPr="005D0E88">
        <w:rPr>
          <w:rFonts w:ascii="Times New Roman" w:hAnsi="Times New Roman" w:cs="Times New Roman"/>
        </w:rPr>
        <w:t>.</w:t>
      </w:r>
    </w:p>
    <w:p w:rsidR="00A21182" w:rsidRPr="005D0E88" w:rsidRDefault="00A21182"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10.9.2) Management of Clinical Data</w:t>
      </w: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Clinical data will be obtained during the study period and must be collected in the provided electronic CRFs by the sponsoring </w:t>
      </w:r>
      <w:proofErr w:type="spellStart"/>
      <w:r w:rsidR="00187361">
        <w:rPr>
          <w:rFonts w:ascii="Times New Roman" w:hAnsi="Times New Roman" w:cs="Times New Roman"/>
        </w:rPr>
        <w:t>centre</w:t>
      </w:r>
      <w:proofErr w:type="spellEnd"/>
      <w:r w:rsidRPr="005D0E88">
        <w:rPr>
          <w:rFonts w:ascii="Times New Roman" w:hAnsi="Times New Roman" w:cs="Times New Roman"/>
        </w:rPr>
        <w:t xml:space="preserve">. Considering the collection of missing or inconsistent data, </w:t>
      </w:r>
      <w:r w:rsidR="00187361">
        <w:rPr>
          <w:rFonts w:ascii="Times New Roman" w:hAnsi="Times New Roman" w:cs="Times New Roman"/>
        </w:rPr>
        <w:t xml:space="preserve">the principal </w:t>
      </w:r>
      <w:r w:rsidR="00187361">
        <w:rPr>
          <w:rFonts w:ascii="Times New Roman" w:hAnsi="Times New Roman" w:cs="Times New Roman"/>
        </w:rPr>
        <w:lastRenderedPageBreak/>
        <w:t>investigator will request clarification of these data</w:t>
      </w:r>
      <w:r w:rsidRPr="005D0E88">
        <w:rPr>
          <w:rFonts w:ascii="Times New Roman" w:hAnsi="Times New Roman" w:cs="Times New Roman"/>
        </w:rPr>
        <w:t xml:space="preserve"> through Data Clarification Forms (DCFs) </w:t>
      </w:r>
      <w:r w:rsidR="00187361">
        <w:rPr>
          <w:rFonts w:ascii="Times New Roman" w:hAnsi="Times New Roman" w:cs="Times New Roman"/>
        </w:rPr>
        <w:t>uploaded explicitly</w:t>
      </w:r>
      <w:r w:rsidRPr="005D0E88">
        <w:rPr>
          <w:rFonts w:ascii="Times New Roman" w:hAnsi="Times New Roman" w:cs="Times New Roman"/>
        </w:rPr>
        <w:t xml:space="preserve"> to the electronic database. The entire process of clinical data handling (from data collection to final statistical analyses) will </w:t>
      </w:r>
      <w:r w:rsidR="00187361">
        <w:rPr>
          <w:rFonts w:ascii="Times New Roman" w:hAnsi="Times New Roman" w:cs="Times New Roman"/>
        </w:rPr>
        <w:t>follow</w:t>
      </w:r>
      <w:r w:rsidRPr="005D0E88">
        <w:rPr>
          <w:rFonts w:ascii="Times New Roman" w:hAnsi="Times New Roman" w:cs="Times New Roman"/>
        </w:rPr>
        <w:t xml:space="preserve"> internal procedural standards </w:t>
      </w:r>
      <w:r w:rsidR="00187361">
        <w:rPr>
          <w:rFonts w:ascii="Times New Roman" w:hAnsi="Times New Roman" w:cs="Times New Roman"/>
        </w:rPr>
        <w:t>following</w:t>
      </w:r>
      <w:r w:rsidRPr="005D0E88">
        <w:rPr>
          <w:rFonts w:ascii="Times New Roman" w:hAnsi="Times New Roman" w:cs="Times New Roman"/>
        </w:rPr>
        <w:t xml:space="preserve"> European regulation ISO 14155 (2009).</w:t>
      </w:r>
    </w:p>
    <w:p w:rsidR="00AE0787" w:rsidRPr="005D0E88" w:rsidRDefault="00AE0787" w:rsidP="005D0E88">
      <w:pPr>
        <w:spacing w:line="360" w:lineRule="auto"/>
        <w:rPr>
          <w:rFonts w:ascii="Times New Roman" w:hAnsi="Times New Roman" w:cs="Times New Roman"/>
        </w:rPr>
      </w:pPr>
    </w:p>
    <w:p w:rsidR="00AE0787" w:rsidRPr="005D0E88" w:rsidRDefault="00AE0787" w:rsidP="005D0E88">
      <w:pPr>
        <w:spacing w:line="360" w:lineRule="auto"/>
        <w:rPr>
          <w:rFonts w:ascii="Times New Roman" w:hAnsi="Times New Roman" w:cs="Times New Roman"/>
        </w:rPr>
      </w:pPr>
      <w:r w:rsidRPr="005D0E88">
        <w:rPr>
          <w:rFonts w:ascii="Times New Roman" w:hAnsi="Times New Roman" w:cs="Times New Roman"/>
          <w:b/>
          <w:bCs/>
        </w:rPr>
        <w:t>10.10 Publication Policy</w:t>
      </w:r>
    </w:p>
    <w:p w:rsidR="00AE0787" w:rsidRDefault="00AE0787" w:rsidP="005D0E88">
      <w:pPr>
        <w:spacing w:line="360" w:lineRule="auto"/>
        <w:rPr>
          <w:rFonts w:ascii="Times New Roman" w:hAnsi="Times New Roman" w:cs="Times New Roman"/>
        </w:rPr>
      </w:pPr>
      <w:r w:rsidRPr="005D0E88">
        <w:rPr>
          <w:rFonts w:ascii="Times New Roman" w:hAnsi="Times New Roman" w:cs="Times New Roman"/>
        </w:rPr>
        <w:t xml:space="preserve">Principal investigators from the sponsoring </w:t>
      </w:r>
      <w:proofErr w:type="spellStart"/>
      <w:r w:rsidR="00187361">
        <w:rPr>
          <w:rFonts w:ascii="Times New Roman" w:hAnsi="Times New Roman" w:cs="Times New Roman"/>
        </w:rPr>
        <w:t>centre</w:t>
      </w:r>
      <w:proofErr w:type="spellEnd"/>
      <w:r w:rsidRPr="005D0E88">
        <w:rPr>
          <w:rFonts w:ascii="Times New Roman" w:hAnsi="Times New Roman" w:cs="Times New Roman"/>
        </w:rPr>
        <w:t xml:space="preserve"> </w:t>
      </w:r>
      <w:r w:rsidR="00187361">
        <w:rPr>
          <w:rFonts w:ascii="Times New Roman" w:hAnsi="Times New Roman" w:cs="Times New Roman"/>
        </w:rPr>
        <w:t>must</w:t>
      </w:r>
      <w:r w:rsidRPr="005D0E88">
        <w:rPr>
          <w:rFonts w:ascii="Times New Roman" w:hAnsi="Times New Roman" w:cs="Times New Roman"/>
        </w:rPr>
        <w:t xml:space="preserve"> publish and disseminate the study results. </w:t>
      </w:r>
      <w:r w:rsidR="00187361">
        <w:rPr>
          <w:rFonts w:ascii="Times New Roman" w:hAnsi="Times New Roman" w:cs="Times New Roman"/>
        </w:rPr>
        <w:t xml:space="preserve">The principal investigators from the sponsoring </w:t>
      </w:r>
      <w:proofErr w:type="spellStart"/>
      <w:r w:rsidR="00187361">
        <w:rPr>
          <w:rFonts w:ascii="Times New Roman" w:hAnsi="Times New Roman" w:cs="Times New Roman"/>
        </w:rPr>
        <w:t>centre</w:t>
      </w:r>
      <w:proofErr w:type="spellEnd"/>
      <w:r w:rsidR="00187361">
        <w:rPr>
          <w:rFonts w:ascii="Times New Roman" w:hAnsi="Times New Roman" w:cs="Times New Roman"/>
        </w:rPr>
        <w:t xml:space="preserve"> will carry out the manuscript writing. Since</w:t>
      </w:r>
      <w:r w:rsidRPr="005D0E88">
        <w:rPr>
          <w:rFonts w:ascii="Times New Roman" w:hAnsi="Times New Roman" w:cs="Times New Roman"/>
        </w:rPr>
        <w:t xml:space="preserve"> the </w:t>
      </w:r>
      <w:r w:rsidR="002203D6">
        <w:rPr>
          <w:rFonts w:ascii="Times New Roman" w:hAnsi="Times New Roman" w:cs="Times New Roman"/>
        </w:rPr>
        <w:t>study's</w:t>
      </w:r>
      <w:r w:rsidRPr="005D0E88">
        <w:rPr>
          <w:rFonts w:ascii="Times New Roman" w:hAnsi="Times New Roman" w:cs="Times New Roman"/>
        </w:rPr>
        <w:t xml:space="preserve"> outcome will result from the collective efforts of all recruiting </w:t>
      </w:r>
      <w:proofErr w:type="spellStart"/>
      <w:r w:rsidR="00187361">
        <w:rPr>
          <w:rFonts w:ascii="Times New Roman" w:hAnsi="Times New Roman" w:cs="Times New Roman"/>
        </w:rPr>
        <w:t>centres</w:t>
      </w:r>
      <w:proofErr w:type="spellEnd"/>
      <w:r w:rsidRPr="005D0E88">
        <w:rPr>
          <w:rFonts w:ascii="Times New Roman" w:hAnsi="Times New Roman" w:cs="Times New Roman"/>
        </w:rPr>
        <w:t xml:space="preserve">, all investigators will be included in the authorship in advance based on the number of enrolled patients. The final number of authors will be determined </w:t>
      </w:r>
      <w:r w:rsidR="00187361">
        <w:rPr>
          <w:rFonts w:ascii="Times New Roman" w:hAnsi="Times New Roman" w:cs="Times New Roman"/>
        </w:rPr>
        <w:t>following</w:t>
      </w:r>
      <w:r w:rsidRPr="005D0E88">
        <w:rPr>
          <w:rFonts w:ascii="Times New Roman" w:hAnsi="Times New Roman" w:cs="Times New Roman"/>
        </w:rPr>
        <w:t xml:space="preserve"> the regulations of the scientific journal that accepts the publication of the work.</w:t>
      </w:r>
    </w:p>
    <w:p w:rsidR="00B219C1" w:rsidRDefault="00B219C1"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DA6322" w:rsidRDefault="00DA6322" w:rsidP="005D0E88">
      <w:pPr>
        <w:spacing w:line="360" w:lineRule="auto"/>
        <w:rPr>
          <w:rFonts w:ascii="Times New Roman" w:hAnsi="Times New Roman" w:cs="Times New Roman"/>
        </w:rPr>
      </w:pPr>
    </w:p>
    <w:p w:rsidR="00B219C1" w:rsidRDefault="00B219C1" w:rsidP="00B219C1">
      <w:pPr>
        <w:spacing w:line="360" w:lineRule="auto"/>
        <w:rPr>
          <w:rFonts w:ascii="Times New Roman" w:hAnsi="Times New Roman" w:cs="Times New Roman"/>
          <w:b/>
        </w:rPr>
      </w:pPr>
      <w:r>
        <w:rPr>
          <w:rFonts w:ascii="Times New Roman" w:hAnsi="Times New Roman" w:cs="Times New Roman"/>
          <w:b/>
        </w:rPr>
        <w:t>XI. REFERENCES</w:t>
      </w:r>
    </w:p>
    <w:p w:rsidR="00B219C1" w:rsidRPr="00B219C1" w:rsidRDefault="00B219C1" w:rsidP="00B219C1">
      <w:pPr>
        <w:spacing w:line="360" w:lineRule="auto"/>
        <w:rPr>
          <w:rFonts w:ascii="Times New Roman" w:hAnsi="Times New Roman" w:cs="Times New Roman"/>
          <w:b/>
        </w:rPr>
      </w:pPr>
    </w:p>
    <w:p w:rsidR="00B219C1" w:rsidRPr="002203D6" w:rsidRDefault="00B219C1" w:rsidP="00B219C1">
      <w:pPr>
        <w:pStyle w:val="Paragrafoelenco"/>
        <w:numPr>
          <w:ilvl w:val="0"/>
          <w:numId w:val="32"/>
        </w:numPr>
        <w:tabs>
          <w:tab w:val="left" w:pos="960"/>
          <w:tab w:val="left" w:pos="961"/>
        </w:tabs>
        <w:spacing w:line="480" w:lineRule="auto"/>
        <w:ind w:right="591"/>
        <w:rPr>
          <w:lang w:val="en-US"/>
        </w:rPr>
      </w:pPr>
      <w:r w:rsidRPr="007D20D9">
        <w:rPr>
          <w:lang w:val="en-US"/>
        </w:rPr>
        <w:t xml:space="preserve">Zhang, J. </w:t>
      </w:r>
      <w:r w:rsidRPr="007D20D9">
        <w:rPr>
          <w:i/>
          <w:lang w:val="en-US"/>
        </w:rPr>
        <w:t xml:space="preserve">et al. </w:t>
      </w:r>
      <w:r w:rsidRPr="007D20D9">
        <w:rPr>
          <w:lang w:val="en-US"/>
        </w:rPr>
        <w:t xml:space="preserve">Interventional cardiology </w:t>
      </w:r>
      <w:proofErr w:type="spellStart"/>
      <w:r w:rsidRPr="007D20D9">
        <w:rPr>
          <w:lang w:val="en-US"/>
        </w:rPr>
        <w:t>Multicentre</w:t>
      </w:r>
      <w:proofErr w:type="spellEnd"/>
      <w:r w:rsidRPr="007D20D9">
        <w:rPr>
          <w:lang w:val="en-US"/>
        </w:rPr>
        <w:t xml:space="preserve">, </w:t>
      </w:r>
      <w:r w:rsidR="002203D6">
        <w:rPr>
          <w:lang w:val="en-US"/>
        </w:rPr>
        <w:t>randomized</w:t>
      </w:r>
      <w:r w:rsidRPr="007D20D9">
        <w:rPr>
          <w:lang w:val="en-US"/>
        </w:rPr>
        <w:t xml:space="preserve"> comparison of two-stent and</w:t>
      </w:r>
      <w:r w:rsidRPr="007D20D9">
        <w:rPr>
          <w:spacing w:val="-52"/>
          <w:lang w:val="en-US"/>
        </w:rPr>
        <w:t xml:space="preserve"> </w:t>
      </w:r>
      <w:r w:rsidRPr="007D20D9">
        <w:rPr>
          <w:lang w:val="en-US"/>
        </w:rPr>
        <w:t>provisional stenting techniques in patients with complex coronary bifurcation lesions : the</w:t>
      </w:r>
      <w:r w:rsidRPr="007D20D9">
        <w:rPr>
          <w:spacing w:val="1"/>
          <w:lang w:val="en-US"/>
        </w:rPr>
        <w:t xml:space="preserve"> </w:t>
      </w:r>
      <w:r w:rsidRPr="007D20D9">
        <w:rPr>
          <w:lang w:val="en-US"/>
        </w:rPr>
        <w:t>DEFINITION II</w:t>
      </w:r>
      <w:r w:rsidRPr="007D20D9">
        <w:rPr>
          <w:spacing w:val="-2"/>
          <w:lang w:val="en-US"/>
        </w:rPr>
        <w:t xml:space="preserve"> </w:t>
      </w:r>
      <w:r w:rsidRPr="007D20D9">
        <w:rPr>
          <w:lang w:val="en-US"/>
        </w:rPr>
        <w:t>trial.</w:t>
      </w:r>
      <w:r w:rsidRPr="007D20D9">
        <w:rPr>
          <w:spacing w:val="-1"/>
          <w:lang w:val="en-US"/>
        </w:rPr>
        <w:t xml:space="preserve"> </w:t>
      </w:r>
      <w:r w:rsidRPr="002203D6">
        <w:rPr>
          <w:lang w:val="en-US"/>
        </w:rPr>
        <w:t>2523–2536 (2020). doi:10.1093/</w:t>
      </w:r>
      <w:proofErr w:type="spellStart"/>
      <w:r w:rsidRPr="002203D6">
        <w:rPr>
          <w:lang w:val="en-US"/>
        </w:rPr>
        <w:t>eurheartj</w:t>
      </w:r>
      <w:proofErr w:type="spellEnd"/>
      <w:r w:rsidRPr="002203D6">
        <w:rPr>
          <w:lang w:val="en-US"/>
        </w:rPr>
        <w:t>/ehaa543</w:t>
      </w:r>
    </w:p>
    <w:p w:rsidR="00B219C1" w:rsidRPr="007D20D9" w:rsidRDefault="00B219C1" w:rsidP="00B219C1">
      <w:pPr>
        <w:pStyle w:val="Paragrafoelenco"/>
        <w:numPr>
          <w:ilvl w:val="0"/>
          <w:numId w:val="32"/>
        </w:numPr>
        <w:tabs>
          <w:tab w:val="left" w:pos="960"/>
          <w:tab w:val="left" w:pos="961"/>
        </w:tabs>
        <w:spacing w:line="252" w:lineRule="exact"/>
        <w:ind w:hanging="642"/>
        <w:rPr>
          <w:lang w:val="en-US"/>
        </w:rPr>
      </w:pPr>
      <w:r w:rsidRPr="007D20D9">
        <w:rPr>
          <w:lang w:val="en-US"/>
        </w:rPr>
        <w:t>Hall,</w:t>
      </w:r>
      <w:r w:rsidRPr="007D20D9">
        <w:rPr>
          <w:spacing w:val="-2"/>
          <w:lang w:val="en-US"/>
        </w:rPr>
        <w:t xml:space="preserve"> </w:t>
      </w:r>
      <w:r w:rsidRPr="007D20D9">
        <w:rPr>
          <w:lang w:val="en-US"/>
        </w:rPr>
        <w:t>A.</w:t>
      </w:r>
      <w:r w:rsidRPr="007D20D9">
        <w:rPr>
          <w:spacing w:val="-2"/>
          <w:lang w:val="en-US"/>
        </w:rPr>
        <w:t xml:space="preserve"> </w:t>
      </w:r>
      <w:r w:rsidRPr="007D20D9">
        <w:rPr>
          <w:lang w:val="en-US"/>
        </w:rPr>
        <w:t>B.</w:t>
      </w:r>
      <w:r w:rsidRPr="007D20D9">
        <w:rPr>
          <w:spacing w:val="-5"/>
          <w:lang w:val="en-US"/>
        </w:rPr>
        <w:t xml:space="preserve"> </w:t>
      </w:r>
      <w:r w:rsidRPr="007D20D9">
        <w:rPr>
          <w:i/>
          <w:lang w:val="en-US"/>
        </w:rPr>
        <w:t>et</w:t>
      </w:r>
      <w:r w:rsidRPr="007D20D9">
        <w:rPr>
          <w:i/>
          <w:spacing w:val="-1"/>
          <w:lang w:val="en-US"/>
        </w:rPr>
        <w:t xml:space="preserve"> </w:t>
      </w:r>
      <w:r w:rsidRPr="007D20D9">
        <w:rPr>
          <w:i/>
          <w:lang w:val="en-US"/>
        </w:rPr>
        <w:t>al.</w:t>
      </w:r>
      <w:r w:rsidRPr="007D20D9">
        <w:rPr>
          <w:i/>
          <w:spacing w:val="-2"/>
          <w:lang w:val="en-US"/>
        </w:rPr>
        <w:t xml:space="preserve"> </w:t>
      </w:r>
      <w:r w:rsidRPr="007D20D9">
        <w:rPr>
          <w:lang w:val="en-US"/>
        </w:rPr>
        <w:t>Double</w:t>
      </w:r>
      <w:r w:rsidRPr="007D20D9">
        <w:rPr>
          <w:spacing w:val="-2"/>
          <w:lang w:val="en-US"/>
        </w:rPr>
        <w:t xml:space="preserve"> </w:t>
      </w:r>
      <w:r w:rsidRPr="007D20D9">
        <w:rPr>
          <w:lang w:val="en-US"/>
        </w:rPr>
        <w:t>kissing</w:t>
      </w:r>
      <w:r w:rsidRPr="007D20D9">
        <w:rPr>
          <w:spacing w:val="-4"/>
          <w:lang w:val="en-US"/>
        </w:rPr>
        <w:t xml:space="preserve"> </w:t>
      </w:r>
      <w:r w:rsidRPr="007D20D9">
        <w:rPr>
          <w:lang w:val="en-US"/>
        </w:rPr>
        <w:t>crush</w:t>
      </w:r>
      <w:r w:rsidRPr="007D20D9">
        <w:rPr>
          <w:spacing w:val="-2"/>
          <w:lang w:val="en-US"/>
        </w:rPr>
        <w:t xml:space="preserve"> </w:t>
      </w:r>
      <w:r w:rsidRPr="007D20D9">
        <w:rPr>
          <w:lang w:val="en-US"/>
        </w:rPr>
        <w:t>bifurcation</w:t>
      </w:r>
      <w:r w:rsidRPr="007D20D9">
        <w:rPr>
          <w:spacing w:val="-2"/>
          <w:lang w:val="en-US"/>
        </w:rPr>
        <w:t xml:space="preserve"> </w:t>
      </w:r>
      <w:r w:rsidRPr="007D20D9">
        <w:rPr>
          <w:lang w:val="en-US"/>
        </w:rPr>
        <w:t>stenting:</w:t>
      </w:r>
      <w:r w:rsidRPr="007D20D9">
        <w:rPr>
          <w:spacing w:val="-1"/>
          <w:lang w:val="en-US"/>
        </w:rPr>
        <w:t xml:space="preserve"> </w:t>
      </w:r>
      <w:r w:rsidRPr="007D20D9">
        <w:rPr>
          <w:lang w:val="en-US"/>
        </w:rPr>
        <w:t>step-by-step</w:t>
      </w:r>
      <w:r w:rsidRPr="007D20D9">
        <w:rPr>
          <w:spacing w:val="-2"/>
          <w:lang w:val="en-US"/>
        </w:rPr>
        <w:t xml:space="preserve"> </w:t>
      </w:r>
      <w:r w:rsidRPr="007D20D9">
        <w:rPr>
          <w:lang w:val="en-US"/>
        </w:rPr>
        <w:t>troubleshooting.</w:t>
      </w:r>
    </w:p>
    <w:p w:rsidR="00B219C1" w:rsidRPr="007D20D9" w:rsidRDefault="00B219C1" w:rsidP="00B219C1">
      <w:pPr>
        <w:pStyle w:val="Corpotesto"/>
        <w:rPr>
          <w:lang w:val="en-US"/>
        </w:rPr>
      </w:pPr>
    </w:p>
    <w:p w:rsidR="00B219C1" w:rsidRPr="00B219C1" w:rsidRDefault="00B219C1" w:rsidP="00B219C1">
      <w:pPr>
        <w:ind w:left="960"/>
        <w:rPr>
          <w:rFonts w:ascii="Times New Roman" w:hAnsi="Times New Roman" w:cs="Times New Roman"/>
        </w:rPr>
      </w:pPr>
      <w:proofErr w:type="spellStart"/>
      <w:r w:rsidRPr="00B219C1">
        <w:rPr>
          <w:rFonts w:ascii="Times New Roman" w:hAnsi="Times New Roman" w:cs="Times New Roman"/>
          <w:i/>
        </w:rPr>
        <w:t>EuroIntervention</w:t>
      </w:r>
      <w:proofErr w:type="spellEnd"/>
      <w:r w:rsidRPr="00B219C1">
        <w:rPr>
          <w:rFonts w:ascii="Times New Roman" w:hAnsi="Times New Roman" w:cs="Times New Roman"/>
          <w:i/>
          <w:spacing w:val="-2"/>
        </w:rPr>
        <w:t xml:space="preserve"> </w:t>
      </w:r>
      <w:r w:rsidRPr="00B219C1">
        <w:rPr>
          <w:rFonts w:ascii="Times New Roman" w:hAnsi="Times New Roman" w:cs="Times New Roman"/>
        </w:rPr>
        <w:t>17,</w:t>
      </w:r>
      <w:r w:rsidRPr="00B219C1">
        <w:rPr>
          <w:rFonts w:ascii="Times New Roman" w:hAnsi="Times New Roman" w:cs="Times New Roman"/>
          <w:spacing w:val="-4"/>
        </w:rPr>
        <w:t xml:space="preserve"> </w:t>
      </w:r>
      <w:r w:rsidRPr="00B219C1">
        <w:rPr>
          <w:rFonts w:ascii="Times New Roman" w:hAnsi="Times New Roman" w:cs="Times New Roman"/>
        </w:rPr>
        <w:t>e317–e325</w:t>
      </w:r>
      <w:r w:rsidRPr="00B219C1">
        <w:rPr>
          <w:rFonts w:ascii="Times New Roman" w:hAnsi="Times New Roman" w:cs="Times New Roman"/>
          <w:spacing w:val="-1"/>
        </w:rPr>
        <w:t xml:space="preserve"> </w:t>
      </w:r>
      <w:r w:rsidRPr="00B219C1">
        <w:rPr>
          <w:rFonts w:ascii="Times New Roman" w:hAnsi="Times New Roman" w:cs="Times New Roman"/>
        </w:rPr>
        <w:t>(20AD).</w:t>
      </w:r>
    </w:p>
    <w:p w:rsidR="00B219C1" w:rsidRDefault="00B219C1" w:rsidP="00B219C1">
      <w:pPr>
        <w:pStyle w:val="Corpotesto"/>
      </w:pPr>
    </w:p>
    <w:p w:rsidR="00B219C1" w:rsidRPr="007D20D9" w:rsidRDefault="00B219C1" w:rsidP="00B219C1">
      <w:pPr>
        <w:pStyle w:val="Paragrafoelenco"/>
        <w:numPr>
          <w:ilvl w:val="0"/>
          <w:numId w:val="32"/>
        </w:numPr>
        <w:tabs>
          <w:tab w:val="left" w:pos="960"/>
          <w:tab w:val="left" w:pos="961"/>
        </w:tabs>
        <w:spacing w:before="1"/>
        <w:ind w:hanging="642"/>
        <w:rPr>
          <w:lang w:val="en-US"/>
        </w:rPr>
      </w:pPr>
      <w:r w:rsidRPr="007D20D9">
        <w:rPr>
          <w:lang w:val="en-US"/>
        </w:rPr>
        <w:t>S. L. Chen*,</w:t>
      </w:r>
      <w:r w:rsidRPr="007D20D9">
        <w:rPr>
          <w:spacing w:val="-3"/>
          <w:lang w:val="en-US"/>
        </w:rPr>
        <w:t xml:space="preserve"> </w:t>
      </w:r>
      <w:r w:rsidRPr="007D20D9">
        <w:rPr>
          <w:lang w:val="en-US"/>
        </w:rPr>
        <w:t>J.</w:t>
      </w:r>
      <w:r w:rsidRPr="007D20D9">
        <w:rPr>
          <w:spacing w:val="-3"/>
          <w:lang w:val="en-US"/>
        </w:rPr>
        <w:t xml:space="preserve"> </w:t>
      </w:r>
      <w:r w:rsidRPr="007D20D9">
        <w:rPr>
          <w:lang w:val="en-US"/>
        </w:rPr>
        <w:t>J. Zhang*, F. Ye*, Y. D. Chen†,</w:t>
      </w:r>
      <w:r w:rsidRPr="007D20D9">
        <w:rPr>
          <w:spacing w:val="-3"/>
          <w:lang w:val="en-US"/>
        </w:rPr>
        <w:t xml:space="preserve"> </w:t>
      </w:r>
      <w:r w:rsidRPr="007D20D9">
        <w:rPr>
          <w:lang w:val="en-US"/>
        </w:rPr>
        <w:t>T.</w:t>
      </w:r>
      <w:r w:rsidRPr="007D20D9">
        <w:rPr>
          <w:spacing w:val="-3"/>
          <w:lang w:val="en-US"/>
        </w:rPr>
        <w:t xml:space="preserve"> </w:t>
      </w:r>
      <w:r w:rsidRPr="007D20D9">
        <w:rPr>
          <w:lang w:val="en-US"/>
        </w:rPr>
        <w:t xml:space="preserve">Patel‡, K. </w:t>
      </w:r>
      <w:proofErr w:type="spellStart"/>
      <w:r w:rsidRPr="007D20D9">
        <w:rPr>
          <w:lang w:val="en-US"/>
        </w:rPr>
        <w:t>Kawajiri</w:t>
      </w:r>
      <w:proofErr w:type="spellEnd"/>
      <w:r w:rsidRPr="007D20D9">
        <w:rPr>
          <w:lang w:val="en-US"/>
        </w:rPr>
        <w:t>§,</w:t>
      </w:r>
      <w:r w:rsidRPr="007D20D9">
        <w:rPr>
          <w:spacing w:val="-3"/>
          <w:lang w:val="en-US"/>
        </w:rPr>
        <w:t xml:space="preserve"> </w:t>
      </w:r>
      <w:r w:rsidRPr="007D20D9">
        <w:rPr>
          <w:lang w:val="en-US"/>
        </w:rPr>
        <w:t>M. Lee¶, T.</w:t>
      </w:r>
      <w:r w:rsidRPr="007D20D9">
        <w:rPr>
          <w:spacing w:val="-3"/>
          <w:lang w:val="en-US"/>
        </w:rPr>
        <w:t xml:space="preserve"> </w:t>
      </w:r>
      <w:r w:rsidRPr="007D20D9">
        <w:rPr>
          <w:lang w:val="en-US"/>
        </w:rPr>
        <w:t>W.</w:t>
      </w:r>
      <w:r w:rsidRPr="007D20D9">
        <w:rPr>
          <w:spacing w:val="-3"/>
          <w:lang w:val="en-US"/>
        </w:rPr>
        <w:t xml:space="preserve"> </w:t>
      </w:r>
      <w:r w:rsidRPr="007D20D9">
        <w:rPr>
          <w:lang w:val="en-US"/>
        </w:rPr>
        <w:t>Kwan**,</w:t>
      </w:r>
    </w:p>
    <w:p w:rsidR="00B219C1" w:rsidRPr="007D20D9" w:rsidRDefault="00B219C1" w:rsidP="00B219C1">
      <w:pPr>
        <w:pStyle w:val="Corpotesto"/>
        <w:rPr>
          <w:lang w:val="en-US"/>
        </w:rPr>
      </w:pPr>
    </w:p>
    <w:p w:rsidR="00B219C1" w:rsidRPr="00104C87" w:rsidRDefault="00B219C1" w:rsidP="00B219C1">
      <w:pPr>
        <w:pStyle w:val="Corpotesto"/>
        <w:spacing w:line="480" w:lineRule="auto"/>
        <w:ind w:left="960" w:right="539"/>
        <w:rPr>
          <w:lang w:val="en-US"/>
        </w:rPr>
      </w:pPr>
      <w:r w:rsidRPr="007D20D9">
        <w:rPr>
          <w:lang w:val="en-US"/>
        </w:rPr>
        <w:t xml:space="preserve">G. M. and H. C. T. Study comparing the double kissing (DK) crush with classical </w:t>
      </w:r>
      <w:r w:rsidR="00104C87">
        <w:rPr>
          <w:lang w:val="en-US"/>
        </w:rPr>
        <w:t>Crush</w:t>
      </w:r>
      <w:r w:rsidRPr="007D20D9">
        <w:rPr>
          <w:lang w:val="en-US"/>
        </w:rPr>
        <w:t xml:space="preserve"> for the</w:t>
      </w:r>
      <w:r w:rsidRPr="007D20D9">
        <w:rPr>
          <w:spacing w:val="1"/>
          <w:lang w:val="en-US"/>
        </w:rPr>
        <w:t xml:space="preserve"> </w:t>
      </w:r>
      <w:r w:rsidRPr="007D20D9">
        <w:rPr>
          <w:lang w:val="en-US"/>
        </w:rPr>
        <w:t>treatment of coronary bifurcation lesions: the DKCRUSH-1 Bifurcation Study with drug-eluting</w:t>
      </w:r>
      <w:r w:rsidRPr="007D20D9">
        <w:rPr>
          <w:spacing w:val="-52"/>
          <w:lang w:val="en-US"/>
        </w:rPr>
        <w:t xml:space="preserve"> </w:t>
      </w:r>
      <w:r w:rsidRPr="007D20D9">
        <w:rPr>
          <w:lang w:val="en-US"/>
        </w:rPr>
        <w:t>stents.</w:t>
      </w:r>
      <w:r w:rsidRPr="007D20D9">
        <w:rPr>
          <w:spacing w:val="-4"/>
          <w:lang w:val="en-US"/>
        </w:rPr>
        <w:t xml:space="preserve"> </w:t>
      </w:r>
      <w:r w:rsidRPr="00104C87">
        <w:rPr>
          <w:lang w:val="en-US"/>
        </w:rPr>
        <w:t xml:space="preserve">(2008). </w:t>
      </w:r>
      <w:proofErr w:type="spellStart"/>
      <w:r w:rsidRPr="00104C87">
        <w:rPr>
          <w:lang w:val="en-US"/>
        </w:rPr>
        <w:t>doi:Eur</w:t>
      </w:r>
      <w:proofErr w:type="spellEnd"/>
      <w:r w:rsidRPr="00104C87">
        <w:rPr>
          <w:spacing w:val="-2"/>
          <w:lang w:val="en-US"/>
        </w:rPr>
        <w:t xml:space="preserve"> </w:t>
      </w:r>
      <w:r w:rsidRPr="00104C87">
        <w:rPr>
          <w:lang w:val="en-US"/>
        </w:rPr>
        <w:t xml:space="preserve">J </w:t>
      </w:r>
      <w:proofErr w:type="spellStart"/>
      <w:r w:rsidRPr="00104C87">
        <w:rPr>
          <w:lang w:val="en-US"/>
        </w:rPr>
        <w:t>Clin</w:t>
      </w:r>
      <w:proofErr w:type="spellEnd"/>
      <w:r w:rsidRPr="00104C87">
        <w:rPr>
          <w:lang w:val="en-US"/>
        </w:rPr>
        <w:t xml:space="preserve"> Invest</w:t>
      </w:r>
      <w:r w:rsidRPr="00104C87">
        <w:rPr>
          <w:spacing w:val="1"/>
          <w:lang w:val="en-US"/>
        </w:rPr>
        <w:t xml:space="preserve"> </w:t>
      </w:r>
      <w:r w:rsidRPr="00104C87">
        <w:rPr>
          <w:lang w:val="en-US"/>
        </w:rPr>
        <w:t>2008;</w:t>
      </w:r>
      <w:r w:rsidRPr="00104C87">
        <w:rPr>
          <w:spacing w:val="-3"/>
          <w:lang w:val="en-US"/>
        </w:rPr>
        <w:t xml:space="preserve"> </w:t>
      </w:r>
      <w:r w:rsidRPr="00104C87">
        <w:rPr>
          <w:lang w:val="en-US"/>
        </w:rPr>
        <w:t>38 (6):</w:t>
      </w:r>
      <w:r w:rsidRPr="00104C87">
        <w:rPr>
          <w:spacing w:val="1"/>
          <w:lang w:val="en-US"/>
        </w:rPr>
        <w:t xml:space="preserve"> </w:t>
      </w:r>
      <w:r w:rsidRPr="00104C87">
        <w:rPr>
          <w:lang w:val="en-US"/>
        </w:rPr>
        <w:t>361–371</w:t>
      </w:r>
    </w:p>
    <w:p w:rsidR="00B219C1" w:rsidRDefault="00B219C1" w:rsidP="00B219C1">
      <w:pPr>
        <w:pStyle w:val="Paragrafoelenco"/>
        <w:numPr>
          <w:ilvl w:val="0"/>
          <w:numId w:val="32"/>
        </w:numPr>
        <w:tabs>
          <w:tab w:val="left" w:pos="960"/>
          <w:tab w:val="left" w:pos="961"/>
        </w:tabs>
        <w:spacing w:line="480" w:lineRule="auto"/>
        <w:ind w:right="448"/>
      </w:pPr>
      <w:r w:rsidRPr="007D20D9">
        <w:rPr>
          <w:lang w:val="en-US"/>
        </w:rPr>
        <w:t>From, R., Jiang, T., Wang, Y., Chen, F. &amp; Yuan, Z. Comparison of Double Kissing Crush Versus</w:t>
      </w:r>
      <w:r w:rsidRPr="007D20D9">
        <w:rPr>
          <w:spacing w:val="-52"/>
          <w:lang w:val="en-US"/>
        </w:rPr>
        <w:t xml:space="preserve"> </w:t>
      </w:r>
      <w:proofErr w:type="spellStart"/>
      <w:r w:rsidRPr="007D20D9">
        <w:rPr>
          <w:lang w:val="en-US"/>
        </w:rPr>
        <w:t>Culotte</w:t>
      </w:r>
      <w:proofErr w:type="spellEnd"/>
      <w:r w:rsidRPr="007D20D9">
        <w:rPr>
          <w:lang w:val="en-US"/>
        </w:rPr>
        <w:t xml:space="preserve"> Stenting for Unprotected Distal Left Main Bifurcation Lesions. </w:t>
      </w:r>
      <w:r>
        <w:rPr>
          <w:i/>
        </w:rPr>
        <w:t xml:space="preserve">J. </w:t>
      </w:r>
      <w:proofErr w:type="spellStart"/>
      <w:r>
        <w:rPr>
          <w:i/>
        </w:rPr>
        <w:t>Am</w:t>
      </w:r>
      <w:proofErr w:type="spellEnd"/>
      <w:r>
        <w:rPr>
          <w:i/>
        </w:rPr>
        <w:t xml:space="preserve">. </w:t>
      </w:r>
      <w:proofErr w:type="spellStart"/>
      <w:r>
        <w:rPr>
          <w:i/>
        </w:rPr>
        <w:t>Coll</w:t>
      </w:r>
      <w:proofErr w:type="spellEnd"/>
      <w:r>
        <w:rPr>
          <w:i/>
        </w:rPr>
        <w:t xml:space="preserve">. </w:t>
      </w:r>
      <w:proofErr w:type="spellStart"/>
      <w:r>
        <w:rPr>
          <w:i/>
        </w:rPr>
        <w:t>Cardiol</w:t>
      </w:r>
      <w:proofErr w:type="spellEnd"/>
      <w:r>
        <w:rPr>
          <w:i/>
        </w:rPr>
        <w:t xml:space="preserve">. </w:t>
      </w:r>
      <w:r>
        <w:rPr>
          <w:b/>
        </w:rPr>
        <w:t>61</w:t>
      </w:r>
      <w:r>
        <w:t>,</w:t>
      </w:r>
      <w:r>
        <w:rPr>
          <w:spacing w:val="1"/>
        </w:rPr>
        <w:t xml:space="preserve"> </w:t>
      </w:r>
      <w:r>
        <w:t>1482–1488</w:t>
      </w:r>
      <w:r>
        <w:rPr>
          <w:spacing w:val="-3"/>
        </w:rPr>
        <w:t xml:space="preserve"> </w:t>
      </w:r>
      <w:r>
        <w:t>(2013).</w:t>
      </w:r>
    </w:p>
    <w:p w:rsidR="00B219C1" w:rsidRPr="002203D6" w:rsidRDefault="00B219C1" w:rsidP="00B219C1">
      <w:pPr>
        <w:pStyle w:val="Paragrafoelenco"/>
        <w:numPr>
          <w:ilvl w:val="0"/>
          <w:numId w:val="32"/>
        </w:numPr>
        <w:tabs>
          <w:tab w:val="left" w:pos="960"/>
          <w:tab w:val="left" w:pos="961"/>
        </w:tabs>
        <w:spacing w:line="480" w:lineRule="auto"/>
        <w:ind w:right="818"/>
        <w:rPr>
          <w:lang w:val="en-US"/>
        </w:rPr>
      </w:pPr>
      <w:proofErr w:type="spellStart"/>
      <w:r>
        <w:t>Galassi</w:t>
      </w:r>
      <w:proofErr w:type="spellEnd"/>
      <w:r>
        <w:t xml:space="preserve">, A. R. </w:t>
      </w:r>
      <w:r>
        <w:rPr>
          <w:i/>
        </w:rPr>
        <w:t xml:space="preserve">et al. </w:t>
      </w:r>
      <w:r w:rsidRPr="007D20D9">
        <w:rPr>
          <w:lang w:val="en-US"/>
        </w:rPr>
        <w:t>Long-term Outcomes of Bifurcation Lesions After Implantation of Drug-</w:t>
      </w:r>
      <w:r w:rsidRPr="007D20D9">
        <w:rPr>
          <w:spacing w:val="-52"/>
          <w:lang w:val="en-US"/>
        </w:rPr>
        <w:t xml:space="preserve"> </w:t>
      </w:r>
      <w:r w:rsidRPr="007D20D9">
        <w:rPr>
          <w:lang w:val="en-US"/>
        </w:rPr>
        <w:t>Eluting</w:t>
      </w:r>
      <w:r w:rsidRPr="007D20D9">
        <w:rPr>
          <w:spacing w:val="-4"/>
          <w:lang w:val="en-US"/>
        </w:rPr>
        <w:t xml:space="preserve"> </w:t>
      </w:r>
      <w:r w:rsidRPr="007D20D9">
        <w:rPr>
          <w:lang w:val="en-US"/>
        </w:rPr>
        <w:t>Stents</w:t>
      </w:r>
      <w:r w:rsidRPr="007D20D9">
        <w:rPr>
          <w:spacing w:val="-2"/>
          <w:lang w:val="en-US"/>
        </w:rPr>
        <w:t xml:space="preserve"> </w:t>
      </w:r>
      <w:r w:rsidRPr="007D20D9">
        <w:rPr>
          <w:lang w:val="en-US"/>
        </w:rPr>
        <w:t xml:space="preserve">With the </w:t>
      </w:r>
      <w:r w:rsidR="002203D6">
        <w:rPr>
          <w:lang w:val="en-US"/>
        </w:rPr>
        <w:t>'"</w:t>
      </w:r>
      <w:r w:rsidRPr="007D20D9">
        <w:rPr>
          <w:lang w:val="en-US"/>
        </w:rPr>
        <w:t>Mini-Crush</w:t>
      </w:r>
      <w:r w:rsidRPr="007D20D9">
        <w:rPr>
          <w:spacing w:val="-1"/>
          <w:lang w:val="en-US"/>
        </w:rPr>
        <w:t xml:space="preserve"> </w:t>
      </w:r>
      <w:r w:rsidRPr="007D20D9">
        <w:rPr>
          <w:lang w:val="en-US"/>
        </w:rPr>
        <w:t>Technique</w:t>
      </w:r>
      <w:r w:rsidR="002203D6">
        <w:rPr>
          <w:spacing w:val="-2"/>
          <w:lang w:val="en-US"/>
        </w:rPr>
        <w:t>"'</w:t>
      </w:r>
      <w:r w:rsidRPr="007D20D9">
        <w:rPr>
          <w:lang w:val="en-US"/>
        </w:rPr>
        <w:t>.</w:t>
      </w:r>
      <w:r w:rsidRPr="007D20D9">
        <w:rPr>
          <w:spacing w:val="-3"/>
          <w:lang w:val="en-US"/>
        </w:rPr>
        <w:t xml:space="preserve"> </w:t>
      </w:r>
      <w:r w:rsidRPr="002203D6">
        <w:rPr>
          <w:b/>
          <w:lang w:val="en-US"/>
        </w:rPr>
        <w:t>983</w:t>
      </w:r>
      <w:r w:rsidRPr="002203D6">
        <w:rPr>
          <w:lang w:val="en-US"/>
        </w:rPr>
        <w:t>, 976–983 (2007).</w:t>
      </w:r>
    </w:p>
    <w:p w:rsidR="00B219C1" w:rsidRDefault="00B219C1" w:rsidP="00B219C1">
      <w:pPr>
        <w:pStyle w:val="Paragrafoelenco"/>
        <w:numPr>
          <w:ilvl w:val="0"/>
          <w:numId w:val="32"/>
        </w:numPr>
        <w:tabs>
          <w:tab w:val="left" w:pos="960"/>
          <w:tab w:val="left" w:pos="961"/>
        </w:tabs>
        <w:spacing w:line="480" w:lineRule="auto"/>
        <w:ind w:right="387"/>
      </w:pPr>
      <w:r w:rsidRPr="007D20D9">
        <w:rPr>
          <w:lang w:val="en-US"/>
        </w:rPr>
        <w:t xml:space="preserve">Lassen, J. F. </w:t>
      </w:r>
      <w:r w:rsidRPr="007D20D9">
        <w:rPr>
          <w:i/>
          <w:lang w:val="en-US"/>
        </w:rPr>
        <w:t xml:space="preserve">et al. </w:t>
      </w:r>
      <w:r w:rsidRPr="007D20D9">
        <w:rPr>
          <w:lang w:val="en-US"/>
        </w:rPr>
        <w:t>Treatment of coronary bifurcation lesions, part II: implanting two stents. The</w:t>
      </w:r>
      <w:r w:rsidRPr="007D20D9">
        <w:rPr>
          <w:spacing w:val="1"/>
          <w:lang w:val="en-US"/>
        </w:rPr>
        <w:t xml:space="preserve"> </w:t>
      </w:r>
      <w:r w:rsidRPr="007D20D9">
        <w:rPr>
          <w:lang w:val="en-US"/>
        </w:rPr>
        <w:t xml:space="preserve">16th expert consensus document of the European Bifurcation Club. </w:t>
      </w:r>
      <w:proofErr w:type="spellStart"/>
      <w:r>
        <w:rPr>
          <w:i/>
        </w:rPr>
        <w:t>EuroIntervention</w:t>
      </w:r>
      <w:proofErr w:type="spellEnd"/>
      <w:r>
        <w:rPr>
          <w:i/>
        </w:rPr>
        <w:t xml:space="preserve"> </w:t>
      </w:r>
      <w:r>
        <w:rPr>
          <w:b/>
        </w:rPr>
        <w:t>18</w:t>
      </w:r>
      <w:r>
        <w:t>, 457–470</w:t>
      </w:r>
      <w:r>
        <w:rPr>
          <w:spacing w:val="-52"/>
        </w:rPr>
        <w:t xml:space="preserve"> </w:t>
      </w:r>
      <w:r>
        <w:t>(19AD).</w:t>
      </w:r>
    </w:p>
    <w:p w:rsidR="00B219C1" w:rsidRDefault="00B219C1" w:rsidP="00B219C1">
      <w:pPr>
        <w:pStyle w:val="Paragrafoelenco"/>
        <w:numPr>
          <w:ilvl w:val="0"/>
          <w:numId w:val="32"/>
        </w:numPr>
        <w:tabs>
          <w:tab w:val="left" w:pos="960"/>
          <w:tab w:val="left" w:pos="961"/>
        </w:tabs>
        <w:spacing w:line="480" w:lineRule="auto"/>
        <w:ind w:right="490"/>
      </w:pPr>
      <w:r>
        <w:t xml:space="preserve">Ioannis </w:t>
      </w:r>
      <w:proofErr w:type="spellStart"/>
      <w:r>
        <w:t>Tsiafoutis</w:t>
      </w:r>
      <w:proofErr w:type="spellEnd"/>
      <w:r>
        <w:t xml:space="preserve">, MD, </w:t>
      </w:r>
      <w:proofErr w:type="spellStart"/>
      <w:r>
        <w:t>PhD</w:t>
      </w:r>
      <w:proofErr w:type="spellEnd"/>
      <w:r>
        <w:t xml:space="preserve">; </w:t>
      </w:r>
      <w:proofErr w:type="spellStart"/>
      <w:r>
        <w:t>Theodoros</w:t>
      </w:r>
      <w:proofErr w:type="spellEnd"/>
      <w:r>
        <w:t xml:space="preserve"> </w:t>
      </w:r>
      <w:proofErr w:type="spellStart"/>
      <w:r>
        <w:t>Zografos</w:t>
      </w:r>
      <w:proofErr w:type="spellEnd"/>
      <w:r>
        <w:t xml:space="preserve">, MD, </w:t>
      </w:r>
      <w:proofErr w:type="spellStart"/>
      <w:r>
        <w:t>PhD</w:t>
      </w:r>
      <w:proofErr w:type="spellEnd"/>
      <w:r>
        <w:t xml:space="preserve">; Athanasios </w:t>
      </w:r>
      <w:proofErr w:type="spellStart"/>
      <w:r>
        <w:t>Antonakopoulos</w:t>
      </w:r>
      <w:proofErr w:type="spellEnd"/>
      <w:r>
        <w:t>, MD,</w:t>
      </w:r>
      <w:r>
        <w:rPr>
          <w:spacing w:val="-52"/>
        </w:rPr>
        <w:t xml:space="preserve"> </w:t>
      </w:r>
      <w:r>
        <w:t xml:space="preserve">Ms. </w:t>
      </w:r>
      <w:r w:rsidRPr="007D20D9">
        <w:rPr>
          <w:lang w:val="en-US"/>
        </w:rPr>
        <w:t xml:space="preserve">&amp; Michael </w:t>
      </w:r>
      <w:proofErr w:type="spellStart"/>
      <w:r w:rsidRPr="007D20D9">
        <w:rPr>
          <w:lang w:val="en-US"/>
        </w:rPr>
        <w:t>Koutouzis</w:t>
      </w:r>
      <w:proofErr w:type="spellEnd"/>
      <w:r w:rsidRPr="007D20D9">
        <w:rPr>
          <w:lang w:val="en-US"/>
        </w:rPr>
        <w:t xml:space="preserve">, MD, PhD; </w:t>
      </w:r>
      <w:proofErr w:type="spellStart"/>
      <w:r w:rsidRPr="007D20D9">
        <w:rPr>
          <w:lang w:val="en-US"/>
        </w:rPr>
        <w:t>Grigorios</w:t>
      </w:r>
      <w:proofErr w:type="spellEnd"/>
      <w:r w:rsidRPr="007D20D9">
        <w:rPr>
          <w:lang w:val="en-US"/>
        </w:rPr>
        <w:t xml:space="preserve"> </w:t>
      </w:r>
      <w:proofErr w:type="spellStart"/>
      <w:r w:rsidRPr="007D20D9">
        <w:rPr>
          <w:lang w:val="en-US"/>
        </w:rPr>
        <w:t>Tsigkas</w:t>
      </w:r>
      <w:proofErr w:type="spellEnd"/>
      <w:r w:rsidRPr="007D20D9">
        <w:rPr>
          <w:lang w:val="en-US"/>
        </w:rPr>
        <w:t xml:space="preserve">, MD, PhD; Nikolaos </w:t>
      </w:r>
      <w:proofErr w:type="spellStart"/>
      <w:r w:rsidRPr="007D20D9">
        <w:rPr>
          <w:lang w:val="en-US"/>
        </w:rPr>
        <w:t>Bourboulis</w:t>
      </w:r>
      <w:proofErr w:type="spellEnd"/>
      <w:r w:rsidRPr="007D20D9">
        <w:rPr>
          <w:lang w:val="en-US"/>
        </w:rPr>
        <w:t>, MD,</w:t>
      </w:r>
      <w:r w:rsidRPr="007D20D9">
        <w:rPr>
          <w:spacing w:val="1"/>
          <w:lang w:val="en-US"/>
        </w:rPr>
        <w:t xml:space="preserve"> </w:t>
      </w:r>
      <w:proofErr w:type="spellStart"/>
      <w:r w:rsidRPr="007D20D9">
        <w:rPr>
          <w:lang w:val="en-US"/>
        </w:rPr>
        <w:t>PhD;Apostolos</w:t>
      </w:r>
      <w:proofErr w:type="spellEnd"/>
      <w:r w:rsidRPr="007D20D9">
        <w:rPr>
          <w:lang w:val="en-US"/>
        </w:rPr>
        <w:t xml:space="preserve"> </w:t>
      </w:r>
      <w:proofErr w:type="spellStart"/>
      <w:r w:rsidRPr="007D20D9">
        <w:rPr>
          <w:lang w:val="en-US"/>
        </w:rPr>
        <w:t>Katsivas</w:t>
      </w:r>
      <w:proofErr w:type="spellEnd"/>
      <w:r w:rsidRPr="007D20D9">
        <w:rPr>
          <w:lang w:val="en-US"/>
        </w:rPr>
        <w:t>, MD, P. The Reverse T-Stenting and Small Protrusion Technique: A</w:t>
      </w:r>
      <w:r w:rsidRPr="007D20D9">
        <w:rPr>
          <w:spacing w:val="1"/>
          <w:lang w:val="en-US"/>
        </w:rPr>
        <w:t xml:space="preserve"> </w:t>
      </w:r>
      <w:r w:rsidRPr="007D20D9">
        <w:rPr>
          <w:lang w:val="en-US"/>
        </w:rPr>
        <w:t xml:space="preserve">Novel Technique for Coronary Bifurcation Lesions. </w:t>
      </w:r>
      <w:r>
        <w:t xml:space="preserve">(2017). </w:t>
      </w:r>
      <w:proofErr w:type="spellStart"/>
      <w:r>
        <w:t>doi:J</w:t>
      </w:r>
      <w:proofErr w:type="spellEnd"/>
      <w:r>
        <w:t xml:space="preserve"> INVASIVE CARDIOL</w:t>
      </w:r>
      <w:r>
        <w:rPr>
          <w:spacing w:val="1"/>
        </w:rPr>
        <w:t xml:space="preserve"> </w:t>
      </w:r>
      <w:r>
        <w:t>2017;29(12):E195-E196.</w:t>
      </w:r>
    </w:p>
    <w:p w:rsidR="00B219C1" w:rsidRDefault="00B219C1" w:rsidP="00B219C1">
      <w:pPr>
        <w:spacing w:line="480" w:lineRule="auto"/>
        <w:sectPr w:rsidR="00B219C1">
          <w:pgSz w:w="11900" w:h="16840"/>
          <w:pgMar w:top="1600" w:right="1140" w:bottom="1140" w:left="760" w:header="0" w:footer="867" w:gutter="0"/>
          <w:cols w:space="720"/>
        </w:sectPr>
      </w:pPr>
    </w:p>
    <w:p w:rsidR="00B219C1" w:rsidRDefault="00B219C1" w:rsidP="00B219C1">
      <w:pPr>
        <w:pStyle w:val="Corpotesto"/>
        <w:rPr>
          <w:sz w:val="20"/>
        </w:rPr>
      </w:pPr>
    </w:p>
    <w:p w:rsidR="00B219C1" w:rsidRDefault="00B219C1" w:rsidP="00B219C1">
      <w:pPr>
        <w:pStyle w:val="Corpotesto"/>
        <w:rPr>
          <w:sz w:val="20"/>
        </w:rPr>
      </w:pPr>
    </w:p>
    <w:p w:rsidR="00B219C1" w:rsidRDefault="00B219C1" w:rsidP="00B219C1">
      <w:pPr>
        <w:pStyle w:val="Paragrafoelenco"/>
        <w:numPr>
          <w:ilvl w:val="0"/>
          <w:numId w:val="32"/>
        </w:numPr>
        <w:tabs>
          <w:tab w:val="left" w:pos="960"/>
          <w:tab w:val="left" w:pos="961"/>
        </w:tabs>
        <w:spacing w:before="91" w:line="480" w:lineRule="auto"/>
        <w:ind w:right="345"/>
      </w:pPr>
      <w:proofErr w:type="spellStart"/>
      <w:r w:rsidRPr="007D20D9">
        <w:rPr>
          <w:lang w:val="en-US"/>
        </w:rPr>
        <w:t>Iakovou</w:t>
      </w:r>
      <w:proofErr w:type="spellEnd"/>
      <w:r w:rsidRPr="007D20D9">
        <w:rPr>
          <w:lang w:val="en-US"/>
        </w:rPr>
        <w:t xml:space="preserve">, I. </w:t>
      </w:r>
      <w:r w:rsidRPr="007D20D9">
        <w:rPr>
          <w:i/>
          <w:lang w:val="en-US"/>
        </w:rPr>
        <w:t xml:space="preserve">et al. </w:t>
      </w:r>
      <w:r w:rsidRPr="007D20D9">
        <w:rPr>
          <w:lang w:val="en-US"/>
        </w:rPr>
        <w:t>Incidence, predictors, and outcome of thrombosis after successful implantation of</w:t>
      </w:r>
      <w:r w:rsidRPr="007D20D9">
        <w:rPr>
          <w:spacing w:val="-52"/>
          <w:lang w:val="en-US"/>
        </w:rPr>
        <w:t xml:space="preserve"> </w:t>
      </w:r>
      <w:r w:rsidRPr="007D20D9">
        <w:rPr>
          <w:lang w:val="en-US"/>
        </w:rPr>
        <w:t>drug-eluting</w:t>
      </w:r>
      <w:r w:rsidRPr="007D20D9">
        <w:rPr>
          <w:spacing w:val="-3"/>
          <w:lang w:val="en-US"/>
        </w:rPr>
        <w:t xml:space="preserve"> </w:t>
      </w:r>
      <w:r w:rsidRPr="007D20D9">
        <w:rPr>
          <w:lang w:val="en-US"/>
        </w:rPr>
        <w:t>stents.</w:t>
      </w:r>
      <w:r w:rsidRPr="007D20D9">
        <w:rPr>
          <w:spacing w:val="-3"/>
          <w:lang w:val="en-US"/>
        </w:rPr>
        <w:t xml:space="preserve"> </w:t>
      </w:r>
      <w:r>
        <w:rPr>
          <w:i/>
        </w:rPr>
        <w:t>JAMA</w:t>
      </w:r>
      <w:r>
        <w:rPr>
          <w:i/>
          <w:spacing w:val="-3"/>
        </w:rPr>
        <w:t xml:space="preserve"> </w:t>
      </w:r>
      <w:r>
        <w:rPr>
          <w:b/>
        </w:rPr>
        <w:t>293</w:t>
      </w:r>
      <w:r>
        <w:t>, 2126–2130</w:t>
      </w:r>
      <w:r>
        <w:rPr>
          <w:spacing w:val="-3"/>
        </w:rPr>
        <w:t xml:space="preserve"> </w:t>
      </w:r>
      <w:r>
        <w:t>(2005).</w:t>
      </w:r>
    </w:p>
    <w:p w:rsidR="00B219C1" w:rsidRDefault="00B219C1" w:rsidP="00B219C1">
      <w:pPr>
        <w:pStyle w:val="Paragrafoelenco"/>
        <w:numPr>
          <w:ilvl w:val="0"/>
          <w:numId w:val="32"/>
        </w:numPr>
        <w:tabs>
          <w:tab w:val="left" w:pos="960"/>
          <w:tab w:val="left" w:pos="961"/>
        </w:tabs>
        <w:spacing w:line="480" w:lineRule="auto"/>
        <w:ind w:right="1110"/>
      </w:pPr>
      <w:proofErr w:type="spellStart"/>
      <w:r w:rsidRPr="007D20D9">
        <w:rPr>
          <w:lang w:val="en-US"/>
        </w:rPr>
        <w:t>Hildick</w:t>
      </w:r>
      <w:proofErr w:type="spellEnd"/>
      <w:r w:rsidRPr="007D20D9">
        <w:rPr>
          <w:lang w:val="en-US"/>
        </w:rPr>
        <w:t xml:space="preserve">-Smith, D., </w:t>
      </w:r>
      <w:proofErr w:type="spellStart"/>
      <w:r w:rsidRPr="007D20D9">
        <w:rPr>
          <w:lang w:val="en-US"/>
        </w:rPr>
        <w:t>Arunothayaraj</w:t>
      </w:r>
      <w:proofErr w:type="spellEnd"/>
      <w:r w:rsidRPr="007D20D9">
        <w:rPr>
          <w:lang w:val="en-US"/>
        </w:rPr>
        <w:t>, S., Stankovic, G. &amp; Chen, S.-L. Percutaneous coronary</w:t>
      </w:r>
      <w:r w:rsidRPr="007D20D9">
        <w:rPr>
          <w:spacing w:val="-52"/>
          <w:lang w:val="en-US"/>
        </w:rPr>
        <w:t xml:space="preserve"> </w:t>
      </w:r>
      <w:r w:rsidRPr="007D20D9">
        <w:rPr>
          <w:lang w:val="en-US"/>
        </w:rPr>
        <w:t>intervention</w:t>
      </w:r>
      <w:r w:rsidRPr="007D20D9">
        <w:rPr>
          <w:spacing w:val="-1"/>
          <w:lang w:val="en-US"/>
        </w:rPr>
        <w:t xml:space="preserve"> </w:t>
      </w:r>
      <w:r w:rsidRPr="007D20D9">
        <w:rPr>
          <w:lang w:val="en-US"/>
        </w:rPr>
        <w:t>of bifurcation</w:t>
      </w:r>
      <w:r w:rsidRPr="007D20D9">
        <w:rPr>
          <w:spacing w:val="-1"/>
          <w:lang w:val="en-US"/>
        </w:rPr>
        <w:t xml:space="preserve"> </w:t>
      </w:r>
      <w:r w:rsidRPr="007D20D9">
        <w:rPr>
          <w:lang w:val="en-US"/>
        </w:rPr>
        <w:t xml:space="preserve">lesions. </w:t>
      </w:r>
      <w:proofErr w:type="spellStart"/>
      <w:r>
        <w:rPr>
          <w:i/>
        </w:rPr>
        <w:t>EuroIntervention</w:t>
      </w:r>
      <w:proofErr w:type="spellEnd"/>
      <w:r>
        <w:rPr>
          <w:i/>
          <w:spacing w:val="-1"/>
        </w:rPr>
        <w:t xml:space="preserve"> </w:t>
      </w:r>
      <w:r>
        <w:rPr>
          <w:b/>
        </w:rPr>
        <w:t>18</w:t>
      </w:r>
      <w:r>
        <w:t>,</w:t>
      </w:r>
      <w:r>
        <w:rPr>
          <w:spacing w:val="-1"/>
        </w:rPr>
        <w:t xml:space="preserve"> </w:t>
      </w:r>
      <w:r>
        <w:t>e273–e291</w:t>
      </w:r>
      <w:r>
        <w:rPr>
          <w:spacing w:val="-1"/>
        </w:rPr>
        <w:t xml:space="preserve"> </w:t>
      </w:r>
      <w:r>
        <w:t>(22AD).</w:t>
      </w:r>
    </w:p>
    <w:p w:rsidR="00B219C1" w:rsidRDefault="00B219C1" w:rsidP="00B219C1">
      <w:pPr>
        <w:pStyle w:val="Paragrafoelenco"/>
        <w:numPr>
          <w:ilvl w:val="0"/>
          <w:numId w:val="32"/>
        </w:numPr>
        <w:tabs>
          <w:tab w:val="left" w:pos="960"/>
          <w:tab w:val="left" w:pos="961"/>
        </w:tabs>
        <w:spacing w:line="480" w:lineRule="auto"/>
        <w:ind w:right="867"/>
      </w:pPr>
      <w:proofErr w:type="spellStart"/>
      <w:r w:rsidRPr="007D20D9">
        <w:rPr>
          <w:lang w:val="en-US"/>
        </w:rPr>
        <w:t>Milasinovic</w:t>
      </w:r>
      <w:proofErr w:type="spellEnd"/>
      <w:r w:rsidRPr="007D20D9">
        <w:rPr>
          <w:lang w:val="en-US"/>
        </w:rPr>
        <w:t xml:space="preserve">, D., </w:t>
      </w:r>
      <w:proofErr w:type="spellStart"/>
      <w:r w:rsidRPr="007D20D9">
        <w:rPr>
          <w:lang w:val="en-US"/>
        </w:rPr>
        <w:t>Wijns</w:t>
      </w:r>
      <w:proofErr w:type="spellEnd"/>
      <w:r w:rsidRPr="007D20D9">
        <w:rPr>
          <w:lang w:val="en-US"/>
        </w:rPr>
        <w:t xml:space="preserve">, W. &amp; </w:t>
      </w:r>
      <w:proofErr w:type="spellStart"/>
      <w:r w:rsidRPr="007D20D9">
        <w:rPr>
          <w:lang w:val="en-US"/>
        </w:rPr>
        <w:t>Ntsekhe</w:t>
      </w:r>
      <w:proofErr w:type="spellEnd"/>
      <w:r w:rsidRPr="007D20D9">
        <w:rPr>
          <w:lang w:val="en-US"/>
        </w:rPr>
        <w:t>, M. Step-by-step manual for planning and performing</w:t>
      </w:r>
      <w:r w:rsidRPr="007D20D9">
        <w:rPr>
          <w:spacing w:val="-52"/>
          <w:lang w:val="en-US"/>
        </w:rPr>
        <w:t xml:space="preserve"> </w:t>
      </w:r>
      <w:r w:rsidRPr="007D20D9">
        <w:rPr>
          <w:lang w:val="en-US"/>
        </w:rPr>
        <w:t>bifurcation</w:t>
      </w:r>
      <w:r w:rsidRPr="007D20D9">
        <w:rPr>
          <w:spacing w:val="-1"/>
          <w:lang w:val="en-US"/>
        </w:rPr>
        <w:t xml:space="preserve"> </w:t>
      </w:r>
      <w:r w:rsidRPr="007D20D9">
        <w:rPr>
          <w:lang w:val="en-US"/>
        </w:rPr>
        <w:t>PCI :</w:t>
      </w:r>
      <w:r w:rsidRPr="007D20D9">
        <w:rPr>
          <w:spacing w:val="1"/>
          <w:lang w:val="en-US"/>
        </w:rPr>
        <w:t xml:space="preserve"> </w:t>
      </w:r>
      <w:r w:rsidRPr="007D20D9">
        <w:rPr>
          <w:lang w:val="en-US"/>
        </w:rPr>
        <w:t>a resource-tailored</w:t>
      </w:r>
      <w:r w:rsidRPr="007D20D9">
        <w:rPr>
          <w:spacing w:val="-4"/>
          <w:lang w:val="en-US"/>
        </w:rPr>
        <w:t xml:space="preserve"> </w:t>
      </w:r>
      <w:r w:rsidRPr="007D20D9">
        <w:rPr>
          <w:lang w:val="en-US"/>
        </w:rPr>
        <w:t xml:space="preserve">approach. </w:t>
      </w:r>
      <w:r>
        <w:t>1804–1811 (1804).</w:t>
      </w:r>
    </w:p>
    <w:p w:rsidR="00B219C1" w:rsidRDefault="00B219C1" w:rsidP="00B219C1">
      <w:pPr>
        <w:pStyle w:val="Paragrafoelenco"/>
        <w:numPr>
          <w:ilvl w:val="0"/>
          <w:numId w:val="32"/>
        </w:numPr>
        <w:tabs>
          <w:tab w:val="left" w:pos="960"/>
          <w:tab w:val="left" w:pos="961"/>
        </w:tabs>
        <w:spacing w:line="477" w:lineRule="auto"/>
        <w:ind w:right="443"/>
      </w:pPr>
      <w:r w:rsidRPr="007D20D9">
        <w:rPr>
          <w:lang w:val="en-US"/>
        </w:rPr>
        <w:t xml:space="preserve">Wang, Y., Chen, L., Tian, N., Cao, F. &amp; </w:t>
      </w:r>
      <w:proofErr w:type="spellStart"/>
      <w:r w:rsidRPr="007D20D9">
        <w:rPr>
          <w:lang w:val="en-US"/>
        </w:rPr>
        <w:t>Qiu</w:t>
      </w:r>
      <w:proofErr w:type="spellEnd"/>
      <w:r w:rsidRPr="007D20D9">
        <w:rPr>
          <w:lang w:val="en-US"/>
        </w:rPr>
        <w:t>, C. Impact of the Complexity of Bifurcation Lesions</w:t>
      </w:r>
      <w:r w:rsidRPr="007D20D9">
        <w:rPr>
          <w:spacing w:val="-52"/>
          <w:lang w:val="en-US"/>
        </w:rPr>
        <w:t xml:space="preserve"> </w:t>
      </w:r>
      <w:r w:rsidRPr="007D20D9">
        <w:rPr>
          <w:lang w:val="en-US"/>
        </w:rPr>
        <w:t>Treated</w:t>
      </w:r>
      <w:r w:rsidRPr="007D20D9">
        <w:rPr>
          <w:spacing w:val="-4"/>
          <w:lang w:val="en-US"/>
        </w:rPr>
        <w:t xml:space="preserve"> </w:t>
      </w:r>
      <w:r w:rsidRPr="007D20D9">
        <w:rPr>
          <w:lang w:val="en-US"/>
        </w:rPr>
        <w:t>With Drug-Eluting</w:t>
      </w:r>
      <w:r w:rsidRPr="007D20D9">
        <w:rPr>
          <w:spacing w:val="-3"/>
          <w:lang w:val="en-US"/>
        </w:rPr>
        <w:t xml:space="preserve"> </w:t>
      </w:r>
      <w:r w:rsidRPr="007D20D9">
        <w:rPr>
          <w:lang w:val="en-US"/>
        </w:rPr>
        <w:t xml:space="preserve">Stents. </w:t>
      </w:r>
      <w:r>
        <w:rPr>
          <w:b/>
        </w:rPr>
        <w:t>7</w:t>
      </w:r>
      <w:r>
        <w:t>,</w:t>
      </w:r>
      <w:r>
        <w:rPr>
          <w:spacing w:val="-3"/>
        </w:rPr>
        <w:t xml:space="preserve"> </w:t>
      </w:r>
      <w:r>
        <w:t>1266–1276 (2014).</w:t>
      </w:r>
    </w:p>
    <w:p w:rsidR="00B219C1" w:rsidRDefault="00B219C1" w:rsidP="00B219C1">
      <w:pPr>
        <w:pStyle w:val="Paragrafoelenco"/>
        <w:numPr>
          <w:ilvl w:val="0"/>
          <w:numId w:val="32"/>
        </w:numPr>
        <w:tabs>
          <w:tab w:val="left" w:pos="960"/>
          <w:tab w:val="left" w:pos="961"/>
        </w:tabs>
        <w:spacing w:before="4"/>
      </w:pPr>
      <w:r w:rsidRPr="007D20D9">
        <w:rPr>
          <w:lang w:val="en-US"/>
        </w:rPr>
        <w:t>Mehran,</w:t>
      </w:r>
      <w:r w:rsidRPr="007D20D9">
        <w:rPr>
          <w:spacing w:val="-1"/>
          <w:lang w:val="en-US"/>
        </w:rPr>
        <w:t xml:space="preserve"> </w:t>
      </w:r>
      <w:r w:rsidRPr="007D20D9">
        <w:rPr>
          <w:lang w:val="en-US"/>
        </w:rPr>
        <w:t>R.</w:t>
      </w:r>
      <w:r w:rsidRPr="007D20D9">
        <w:rPr>
          <w:spacing w:val="-1"/>
          <w:lang w:val="en-US"/>
        </w:rPr>
        <w:t xml:space="preserve"> </w:t>
      </w:r>
      <w:r w:rsidRPr="007D20D9">
        <w:rPr>
          <w:i/>
          <w:lang w:val="en-US"/>
        </w:rPr>
        <w:t>et al.</w:t>
      </w:r>
      <w:r w:rsidRPr="007D20D9">
        <w:rPr>
          <w:i/>
          <w:spacing w:val="-1"/>
          <w:lang w:val="en-US"/>
        </w:rPr>
        <w:t xml:space="preserve"> </w:t>
      </w:r>
      <w:r w:rsidRPr="007D20D9">
        <w:rPr>
          <w:lang w:val="en-US"/>
        </w:rPr>
        <w:t>Classification</w:t>
      </w:r>
      <w:r w:rsidRPr="007D20D9">
        <w:rPr>
          <w:spacing w:val="-3"/>
          <w:lang w:val="en-US"/>
        </w:rPr>
        <w:t xml:space="preserve"> </w:t>
      </w:r>
      <w:r w:rsidRPr="007D20D9">
        <w:rPr>
          <w:lang w:val="en-US"/>
        </w:rPr>
        <w:t>and</w:t>
      </w:r>
      <w:r w:rsidRPr="007D20D9">
        <w:rPr>
          <w:spacing w:val="-1"/>
          <w:lang w:val="en-US"/>
        </w:rPr>
        <w:t xml:space="preserve"> </w:t>
      </w:r>
      <w:r w:rsidRPr="007D20D9">
        <w:rPr>
          <w:lang w:val="en-US"/>
        </w:rPr>
        <w:t>Implications</w:t>
      </w:r>
      <w:r w:rsidRPr="007D20D9">
        <w:rPr>
          <w:spacing w:val="-1"/>
          <w:lang w:val="en-US"/>
        </w:rPr>
        <w:t xml:space="preserve"> </w:t>
      </w:r>
      <w:r w:rsidRPr="007D20D9">
        <w:rPr>
          <w:lang w:val="en-US"/>
        </w:rPr>
        <w:t>for Long-Term</w:t>
      </w:r>
      <w:r w:rsidRPr="007D20D9">
        <w:rPr>
          <w:spacing w:val="-4"/>
          <w:lang w:val="en-US"/>
        </w:rPr>
        <w:t xml:space="preserve"> </w:t>
      </w:r>
      <w:r w:rsidRPr="007D20D9">
        <w:rPr>
          <w:lang w:val="en-US"/>
        </w:rPr>
        <w:t>Outcome.</w:t>
      </w:r>
      <w:r w:rsidRPr="007D20D9">
        <w:rPr>
          <w:spacing w:val="-1"/>
          <w:lang w:val="en-US"/>
        </w:rPr>
        <w:t xml:space="preserve"> </w:t>
      </w:r>
      <w:r>
        <w:t>1872–1878</w:t>
      </w:r>
      <w:r>
        <w:rPr>
          <w:spacing w:val="-1"/>
        </w:rPr>
        <w:t xml:space="preserve"> </w:t>
      </w:r>
      <w:r>
        <w:t>(1999).</w:t>
      </w:r>
    </w:p>
    <w:p w:rsidR="00B219C1" w:rsidRDefault="00B219C1" w:rsidP="00B219C1">
      <w:pPr>
        <w:pStyle w:val="Corpotesto"/>
      </w:pPr>
    </w:p>
    <w:p w:rsidR="00B219C1" w:rsidRPr="007D20D9" w:rsidRDefault="00B219C1" w:rsidP="00B219C1">
      <w:pPr>
        <w:pStyle w:val="Paragrafoelenco"/>
        <w:numPr>
          <w:ilvl w:val="0"/>
          <w:numId w:val="32"/>
        </w:numPr>
        <w:tabs>
          <w:tab w:val="left" w:pos="960"/>
          <w:tab w:val="left" w:pos="961"/>
        </w:tabs>
        <w:rPr>
          <w:lang w:val="en-US"/>
        </w:rPr>
      </w:pPr>
      <w:proofErr w:type="spellStart"/>
      <w:r w:rsidRPr="007D20D9">
        <w:rPr>
          <w:lang w:val="en-US"/>
        </w:rPr>
        <w:t>Sawaya</w:t>
      </w:r>
      <w:proofErr w:type="spellEnd"/>
      <w:r w:rsidRPr="007D20D9">
        <w:rPr>
          <w:lang w:val="en-US"/>
        </w:rPr>
        <w:t>,</w:t>
      </w:r>
      <w:r w:rsidRPr="007D20D9">
        <w:rPr>
          <w:spacing w:val="-2"/>
          <w:lang w:val="en-US"/>
        </w:rPr>
        <w:t xml:space="preserve"> </w:t>
      </w:r>
      <w:r w:rsidRPr="007D20D9">
        <w:rPr>
          <w:lang w:val="en-US"/>
        </w:rPr>
        <w:t>F.</w:t>
      </w:r>
      <w:r w:rsidRPr="007D20D9">
        <w:rPr>
          <w:spacing w:val="-5"/>
          <w:lang w:val="en-US"/>
        </w:rPr>
        <w:t xml:space="preserve"> </w:t>
      </w:r>
      <w:r w:rsidRPr="007D20D9">
        <w:rPr>
          <w:lang w:val="en-US"/>
        </w:rPr>
        <w:t>J.</w:t>
      </w:r>
      <w:r w:rsidRPr="007D20D9">
        <w:rPr>
          <w:spacing w:val="-2"/>
          <w:lang w:val="en-US"/>
        </w:rPr>
        <w:t xml:space="preserve"> </w:t>
      </w:r>
      <w:r w:rsidRPr="007D20D9">
        <w:rPr>
          <w:i/>
          <w:lang w:val="en-US"/>
        </w:rPr>
        <w:t>et al.</w:t>
      </w:r>
      <w:r w:rsidRPr="007D20D9">
        <w:rPr>
          <w:i/>
          <w:spacing w:val="-5"/>
          <w:lang w:val="en-US"/>
        </w:rPr>
        <w:t xml:space="preserve"> </w:t>
      </w:r>
      <w:r w:rsidRPr="007D20D9">
        <w:rPr>
          <w:lang w:val="en-US"/>
        </w:rPr>
        <w:t>Contemporary</w:t>
      </w:r>
      <w:r w:rsidRPr="007D20D9">
        <w:rPr>
          <w:spacing w:val="-5"/>
          <w:lang w:val="en-US"/>
        </w:rPr>
        <w:t xml:space="preserve"> </w:t>
      </w:r>
      <w:r w:rsidRPr="007D20D9">
        <w:rPr>
          <w:lang w:val="en-US"/>
        </w:rPr>
        <w:t>Approach</w:t>
      </w:r>
      <w:r w:rsidRPr="007D20D9">
        <w:rPr>
          <w:spacing w:val="-4"/>
          <w:lang w:val="en-US"/>
        </w:rPr>
        <w:t xml:space="preserve"> </w:t>
      </w:r>
      <w:r w:rsidRPr="007D20D9">
        <w:rPr>
          <w:lang w:val="en-US"/>
        </w:rPr>
        <w:t>to</w:t>
      </w:r>
      <w:r w:rsidRPr="007D20D9">
        <w:rPr>
          <w:spacing w:val="-2"/>
          <w:lang w:val="en-US"/>
        </w:rPr>
        <w:t xml:space="preserve"> </w:t>
      </w:r>
      <w:proofErr w:type="spellStart"/>
      <w:r w:rsidRPr="007D20D9">
        <w:rPr>
          <w:lang w:val="en-US"/>
        </w:rPr>
        <w:t>Coronary&amp;nbsp;Bifurcation</w:t>
      </w:r>
      <w:proofErr w:type="spellEnd"/>
      <w:r w:rsidRPr="007D20D9">
        <w:rPr>
          <w:spacing w:val="-2"/>
          <w:lang w:val="en-US"/>
        </w:rPr>
        <w:t xml:space="preserve"> </w:t>
      </w:r>
      <w:r w:rsidRPr="007D20D9">
        <w:rPr>
          <w:lang w:val="en-US"/>
        </w:rPr>
        <w:t>Lesion</w:t>
      </w:r>
      <w:r w:rsidRPr="007D20D9">
        <w:rPr>
          <w:spacing w:val="-1"/>
          <w:lang w:val="en-US"/>
        </w:rPr>
        <w:t xml:space="preserve"> </w:t>
      </w:r>
      <w:r w:rsidRPr="007D20D9">
        <w:rPr>
          <w:lang w:val="en-US"/>
        </w:rPr>
        <w:t>Treatment.</w:t>
      </w:r>
    </w:p>
    <w:p w:rsidR="00B219C1" w:rsidRPr="007D20D9" w:rsidRDefault="00B219C1" w:rsidP="00B219C1">
      <w:pPr>
        <w:pStyle w:val="Corpotesto"/>
        <w:spacing w:before="1"/>
        <w:rPr>
          <w:lang w:val="en-US"/>
        </w:rPr>
      </w:pPr>
    </w:p>
    <w:p w:rsidR="00B219C1" w:rsidRDefault="00B219C1" w:rsidP="00B219C1">
      <w:pPr>
        <w:ind w:left="960"/>
      </w:pPr>
      <w:r>
        <w:rPr>
          <w:i/>
        </w:rPr>
        <w:t>JACC</w:t>
      </w:r>
      <w:r>
        <w:rPr>
          <w:i/>
          <w:spacing w:val="-2"/>
        </w:rPr>
        <w:t xml:space="preserve"> </w:t>
      </w:r>
      <w:r>
        <w:rPr>
          <w:i/>
        </w:rPr>
        <w:t>Cardiovasc.</w:t>
      </w:r>
      <w:r>
        <w:rPr>
          <w:i/>
          <w:spacing w:val="-4"/>
        </w:rPr>
        <w:t xml:space="preserve"> </w:t>
      </w:r>
      <w:proofErr w:type="spellStart"/>
      <w:r>
        <w:rPr>
          <w:i/>
        </w:rPr>
        <w:t>Interv</w:t>
      </w:r>
      <w:proofErr w:type="spellEnd"/>
      <w:r>
        <w:rPr>
          <w:i/>
        </w:rPr>
        <w:t>.</w:t>
      </w:r>
      <w:r>
        <w:rPr>
          <w:i/>
          <w:spacing w:val="-1"/>
        </w:rPr>
        <w:t xml:space="preserve"> </w:t>
      </w:r>
      <w:r>
        <w:rPr>
          <w:b/>
        </w:rPr>
        <w:t>9</w:t>
      </w:r>
      <w:r>
        <w:t>,</w:t>
      </w:r>
      <w:r>
        <w:rPr>
          <w:spacing w:val="-1"/>
        </w:rPr>
        <w:t xml:space="preserve"> </w:t>
      </w:r>
      <w:r>
        <w:t>1861–1878</w:t>
      </w:r>
      <w:r>
        <w:rPr>
          <w:spacing w:val="-1"/>
        </w:rPr>
        <w:t xml:space="preserve"> </w:t>
      </w:r>
      <w:r>
        <w:t>(2016).</w:t>
      </w:r>
    </w:p>
    <w:p w:rsidR="00B219C1" w:rsidRDefault="00B219C1" w:rsidP="00B219C1">
      <w:pPr>
        <w:pStyle w:val="Corpotesto"/>
      </w:pPr>
    </w:p>
    <w:p w:rsidR="00B219C1" w:rsidRDefault="00B219C1" w:rsidP="00B219C1">
      <w:pPr>
        <w:pStyle w:val="Paragrafoelenco"/>
        <w:numPr>
          <w:ilvl w:val="0"/>
          <w:numId w:val="32"/>
        </w:numPr>
        <w:tabs>
          <w:tab w:val="left" w:pos="960"/>
          <w:tab w:val="left" w:pos="961"/>
        </w:tabs>
        <w:spacing w:line="480" w:lineRule="auto"/>
        <w:ind w:right="692"/>
      </w:pPr>
      <w:r w:rsidRPr="007D20D9">
        <w:rPr>
          <w:lang w:val="en-US"/>
        </w:rPr>
        <w:t xml:space="preserve">Yu, C. W. </w:t>
      </w:r>
      <w:r w:rsidRPr="007D20D9">
        <w:rPr>
          <w:i/>
          <w:lang w:val="en-US"/>
        </w:rPr>
        <w:t xml:space="preserve">et al. </w:t>
      </w:r>
      <w:r w:rsidRPr="007D20D9">
        <w:rPr>
          <w:lang w:val="en-US"/>
        </w:rPr>
        <w:t>Long-Term Clinical Outcomes of Final Kissing Ballooning in Coronary</w:t>
      </w:r>
      <w:r w:rsidRPr="007D20D9">
        <w:rPr>
          <w:spacing w:val="1"/>
          <w:lang w:val="en-US"/>
        </w:rPr>
        <w:t xml:space="preserve"> </w:t>
      </w:r>
      <w:r w:rsidRPr="007D20D9">
        <w:rPr>
          <w:lang w:val="en-US"/>
        </w:rPr>
        <w:t>Bifurcation</w:t>
      </w:r>
      <w:r w:rsidRPr="007D20D9">
        <w:rPr>
          <w:spacing w:val="1"/>
          <w:lang w:val="en-US"/>
        </w:rPr>
        <w:t xml:space="preserve"> </w:t>
      </w:r>
      <w:r w:rsidRPr="007D20D9">
        <w:rPr>
          <w:lang w:val="en-US"/>
        </w:rPr>
        <w:t>Lesions Treated With the 1-Stent Technique: Results From the COBIS II Registry</w:t>
      </w:r>
      <w:r w:rsidRPr="007D20D9">
        <w:rPr>
          <w:spacing w:val="-52"/>
          <w:lang w:val="en-US"/>
        </w:rPr>
        <w:t xml:space="preserve"> </w:t>
      </w:r>
      <w:r w:rsidRPr="007D20D9">
        <w:rPr>
          <w:lang w:val="en-US"/>
        </w:rPr>
        <w:t xml:space="preserve">(Korean Coronary Bifurcation Stenting Registry). </w:t>
      </w:r>
      <w:r>
        <w:rPr>
          <w:i/>
        </w:rPr>
        <w:t xml:space="preserve">JACC. </w:t>
      </w:r>
      <w:proofErr w:type="spellStart"/>
      <w:r>
        <w:rPr>
          <w:i/>
        </w:rPr>
        <w:t>Cardiovasc</w:t>
      </w:r>
      <w:proofErr w:type="spellEnd"/>
      <w:r>
        <w:rPr>
          <w:i/>
        </w:rPr>
        <w:t xml:space="preserve">. </w:t>
      </w:r>
      <w:proofErr w:type="spellStart"/>
      <w:r>
        <w:rPr>
          <w:i/>
        </w:rPr>
        <w:t>Interv</w:t>
      </w:r>
      <w:proofErr w:type="spellEnd"/>
      <w:r>
        <w:rPr>
          <w:i/>
        </w:rPr>
        <w:t xml:space="preserve">. </w:t>
      </w:r>
      <w:r>
        <w:rPr>
          <w:b/>
        </w:rPr>
        <w:t>8</w:t>
      </w:r>
      <w:r>
        <w:t>, 1297–1307</w:t>
      </w:r>
      <w:r>
        <w:rPr>
          <w:spacing w:val="1"/>
        </w:rPr>
        <w:t xml:space="preserve"> </w:t>
      </w:r>
      <w:r>
        <w:t>(2015).</w:t>
      </w:r>
    </w:p>
    <w:p w:rsidR="00B219C1" w:rsidRDefault="00B219C1" w:rsidP="00B219C1">
      <w:pPr>
        <w:pStyle w:val="Paragrafoelenco"/>
        <w:numPr>
          <w:ilvl w:val="0"/>
          <w:numId w:val="32"/>
        </w:numPr>
        <w:tabs>
          <w:tab w:val="left" w:pos="960"/>
          <w:tab w:val="left" w:pos="961"/>
        </w:tabs>
        <w:spacing w:line="480" w:lineRule="auto"/>
        <w:ind w:right="433"/>
      </w:pPr>
      <w:proofErr w:type="spellStart"/>
      <w:r w:rsidRPr="007D20D9">
        <w:rPr>
          <w:lang w:val="en-US"/>
        </w:rPr>
        <w:t>Albiero</w:t>
      </w:r>
      <w:proofErr w:type="spellEnd"/>
      <w:r w:rsidRPr="007D20D9">
        <w:rPr>
          <w:lang w:val="en-US"/>
        </w:rPr>
        <w:t xml:space="preserve">, R. </w:t>
      </w:r>
      <w:r w:rsidRPr="007D20D9">
        <w:rPr>
          <w:i/>
          <w:lang w:val="en-US"/>
        </w:rPr>
        <w:t xml:space="preserve">et al. </w:t>
      </w:r>
      <w:r w:rsidRPr="007D20D9">
        <w:rPr>
          <w:lang w:val="en-US"/>
        </w:rPr>
        <w:t>Treatment of coronary bifurcation lesions, part I: implanting the first stent in the</w:t>
      </w:r>
      <w:r w:rsidRPr="007D20D9">
        <w:rPr>
          <w:spacing w:val="-52"/>
          <w:lang w:val="en-US"/>
        </w:rPr>
        <w:t xml:space="preserve"> </w:t>
      </w:r>
      <w:r w:rsidRPr="007D20D9">
        <w:rPr>
          <w:lang w:val="en-US"/>
        </w:rPr>
        <w:t>provisional pathway. The 16th expert consensus document of the European Bifurcation Club.</w:t>
      </w:r>
      <w:r w:rsidRPr="007D20D9">
        <w:rPr>
          <w:spacing w:val="1"/>
          <w:lang w:val="en-US"/>
        </w:rPr>
        <w:t xml:space="preserve"> </w:t>
      </w:r>
      <w:proofErr w:type="spellStart"/>
      <w:r>
        <w:rPr>
          <w:i/>
        </w:rPr>
        <w:t>EuroIntervention</w:t>
      </w:r>
      <w:proofErr w:type="spellEnd"/>
      <w:r>
        <w:rPr>
          <w:i/>
          <w:spacing w:val="-1"/>
        </w:rPr>
        <w:t xml:space="preserve"> </w:t>
      </w:r>
      <w:r>
        <w:rPr>
          <w:b/>
        </w:rPr>
        <w:t>18</w:t>
      </w:r>
      <w:r>
        <w:t>,</w:t>
      </w:r>
      <w:r>
        <w:rPr>
          <w:spacing w:val="-3"/>
        </w:rPr>
        <w:t xml:space="preserve"> </w:t>
      </w:r>
      <w:r>
        <w:t>e362–e376 (5AD).</w:t>
      </w:r>
    </w:p>
    <w:p w:rsidR="00B219C1" w:rsidRPr="002203D6" w:rsidRDefault="00B219C1" w:rsidP="00B219C1">
      <w:pPr>
        <w:pStyle w:val="Paragrafoelenco"/>
        <w:numPr>
          <w:ilvl w:val="0"/>
          <w:numId w:val="32"/>
        </w:numPr>
        <w:tabs>
          <w:tab w:val="left" w:pos="960"/>
          <w:tab w:val="left" w:pos="961"/>
        </w:tabs>
        <w:spacing w:line="480" w:lineRule="auto"/>
        <w:ind w:right="738"/>
        <w:rPr>
          <w:lang w:val="en-US"/>
        </w:rPr>
      </w:pPr>
      <w:proofErr w:type="spellStart"/>
      <w:r w:rsidRPr="007D20D9">
        <w:rPr>
          <w:lang w:val="en-US"/>
        </w:rPr>
        <w:t>Dérimay</w:t>
      </w:r>
      <w:proofErr w:type="spellEnd"/>
      <w:r w:rsidRPr="007D20D9">
        <w:rPr>
          <w:lang w:val="en-US"/>
        </w:rPr>
        <w:t xml:space="preserve">, F. </w:t>
      </w:r>
      <w:r w:rsidRPr="007D20D9">
        <w:rPr>
          <w:i/>
          <w:lang w:val="en-US"/>
        </w:rPr>
        <w:t xml:space="preserve">et al. </w:t>
      </w:r>
      <w:r w:rsidRPr="007D20D9">
        <w:rPr>
          <w:lang w:val="en-US"/>
        </w:rPr>
        <w:t xml:space="preserve">Benefit of a new provisional stenting strategy , the re-proximal </w:t>
      </w:r>
      <w:r w:rsidR="002203D6">
        <w:rPr>
          <w:lang w:val="en-US"/>
        </w:rPr>
        <w:t>optimization</w:t>
      </w:r>
      <w:r w:rsidRPr="007D20D9">
        <w:rPr>
          <w:spacing w:val="-52"/>
          <w:lang w:val="en-US"/>
        </w:rPr>
        <w:t xml:space="preserve"> </w:t>
      </w:r>
      <w:r w:rsidRPr="007D20D9">
        <w:rPr>
          <w:lang w:val="en-US"/>
        </w:rPr>
        <w:t xml:space="preserve">technique : the </w:t>
      </w:r>
      <w:proofErr w:type="spellStart"/>
      <w:r w:rsidRPr="007D20D9">
        <w:rPr>
          <w:lang w:val="en-US"/>
        </w:rPr>
        <w:t>rePOT</w:t>
      </w:r>
      <w:proofErr w:type="spellEnd"/>
      <w:r w:rsidRPr="007D20D9">
        <w:rPr>
          <w:spacing w:val="2"/>
          <w:lang w:val="en-US"/>
        </w:rPr>
        <w:t xml:space="preserve"> </w:t>
      </w:r>
      <w:r w:rsidRPr="007D20D9">
        <w:rPr>
          <w:lang w:val="en-US"/>
        </w:rPr>
        <w:t>clinical</w:t>
      </w:r>
      <w:r w:rsidRPr="007D20D9">
        <w:rPr>
          <w:spacing w:val="-2"/>
          <w:lang w:val="en-US"/>
        </w:rPr>
        <w:t xml:space="preserve"> </w:t>
      </w:r>
      <w:r w:rsidRPr="007D20D9">
        <w:rPr>
          <w:lang w:val="en-US"/>
        </w:rPr>
        <w:t>study.</w:t>
      </w:r>
      <w:r w:rsidRPr="007D20D9">
        <w:rPr>
          <w:spacing w:val="-1"/>
          <w:lang w:val="en-US"/>
        </w:rPr>
        <w:t xml:space="preserve"> </w:t>
      </w:r>
      <w:r w:rsidRPr="002203D6">
        <w:rPr>
          <w:lang w:val="en-US"/>
        </w:rPr>
        <w:t>325–332 (2018).</w:t>
      </w:r>
    </w:p>
    <w:p w:rsidR="00B219C1" w:rsidRPr="002203D6" w:rsidRDefault="00B219C1" w:rsidP="00B219C1">
      <w:pPr>
        <w:pStyle w:val="Paragrafoelenco"/>
        <w:numPr>
          <w:ilvl w:val="0"/>
          <w:numId w:val="32"/>
        </w:numPr>
        <w:tabs>
          <w:tab w:val="left" w:pos="960"/>
          <w:tab w:val="left" w:pos="961"/>
        </w:tabs>
        <w:spacing w:line="480" w:lineRule="auto"/>
        <w:ind w:right="764"/>
        <w:rPr>
          <w:lang w:val="en-US"/>
        </w:rPr>
      </w:pPr>
      <w:proofErr w:type="spellStart"/>
      <w:r>
        <w:t>Yusuke</w:t>
      </w:r>
      <w:proofErr w:type="spellEnd"/>
      <w:r>
        <w:t xml:space="preserve"> Watanabe, M.D, </w:t>
      </w:r>
      <w:proofErr w:type="spellStart"/>
      <w:r>
        <w:t>PhD</w:t>
      </w:r>
      <w:proofErr w:type="spellEnd"/>
      <w:r>
        <w:t xml:space="preserve">; </w:t>
      </w:r>
      <w:proofErr w:type="spellStart"/>
      <w:r>
        <w:t>Yoshinobu</w:t>
      </w:r>
      <w:proofErr w:type="spellEnd"/>
      <w:r>
        <w:t xml:space="preserve"> </w:t>
      </w:r>
      <w:proofErr w:type="spellStart"/>
      <w:r>
        <w:t>Murasato</w:t>
      </w:r>
      <w:proofErr w:type="spellEnd"/>
      <w:r>
        <w:t xml:space="preserve">, M.D, P. M. </w:t>
      </w:r>
      <w:r>
        <w:rPr>
          <w:i/>
        </w:rPr>
        <w:t xml:space="preserve">et al. </w:t>
      </w:r>
      <w:r w:rsidRPr="007D20D9">
        <w:rPr>
          <w:lang w:val="en-US"/>
        </w:rPr>
        <w:t xml:space="preserve">Proximal </w:t>
      </w:r>
      <w:proofErr w:type="spellStart"/>
      <w:r w:rsidRPr="007D20D9">
        <w:rPr>
          <w:lang w:val="en-US"/>
        </w:rPr>
        <w:t>Optimisation</w:t>
      </w:r>
      <w:proofErr w:type="spellEnd"/>
      <w:r w:rsidRPr="007D20D9">
        <w:rPr>
          <w:spacing w:val="-52"/>
          <w:lang w:val="en-US"/>
        </w:rPr>
        <w:t xml:space="preserve"> </w:t>
      </w:r>
      <w:r w:rsidRPr="007D20D9">
        <w:rPr>
          <w:lang w:val="en-US"/>
        </w:rPr>
        <w:t>Technique Versus Final Kissing Balloon Inflation in Coronary Bifurcation Lesions: the</w:t>
      </w:r>
      <w:r w:rsidRPr="007D20D9">
        <w:rPr>
          <w:spacing w:val="1"/>
          <w:lang w:val="en-US"/>
        </w:rPr>
        <w:t xml:space="preserve"> </w:t>
      </w:r>
      <w:proofErr w:type="spellStart"/>
      <w:r w:rsidRPr="007D20D9">
        <w:rPr>
          <w:lang w:val="en-US"/>
        </w:rPr>
        <w:t>Randomised</w:t>
      </w:r>
      <w:proofErr w:type="spellEnd"/>
      <w:r w:rsidRPr="007D20D9">
        <w:rPr>
          <w:lang w:val="en-US"/>
        </w:rPr>
        <w:t>,</w:t>
      </w:r>
      <w:r w:rsidRPr="007D20D9">
        <w:rPr>
          <w:spacing w:val="-1"/>
          <w:lang w:val="en-US"/>
        </w:rPr>
        <w:t xml:space="preserve"> </w:t>
      </w:r>
      <w:r w:rsidR="002203D6">
        <w:rPr>
          <w:lang w:val="en-US"/>
        </w:rPr>
        <w:t>Multicenter</w:t>
      </w:r>
      <w:r w:rsidRPr="007D20D9">
        <w:rPr>
          <w:lang w:val="en-US"/>
        </w:rPr>
        <w:t xml:space="preserve"> PROPOT</w:t>
      </w:r>
      <w:r w:rsidRPr="007D20D9">
        <w:rPr>
          <w:spacing w:val="-1"/>
          <w:lang w:val="en-US"/>
        </w:rPr>
        <w:t xml:space="preserve"> </w:t>
      </w:r>
      <w:r w:rsidRPr="007D20D9">
        <w:rPr>
          <w:lang w:val="en-US"/>
        </w:rPr>
        <w:t>Trial.</w:t>
      </w:r>
      <w:r w:rsidRPr="007D20D9">
        <w:rPr>
          <w:spacing w:val="-4"/>
          <w:lang w:val="en-US"/>
        </w:rPr>
        <w:t xml:space="preserve"> </w:t>
      </w:r>
      <w:r w:rsidRPr="002203D6">
        <w:rPr>
          <w:lang w:val="en-US"/>
        </w:rPr>
        <w:t>(2021).</w:t>
      </w:r>
      <w:r w:rsidRPr="002203D6">
        <w:rPr>
          <w:spacing w:val="-1"/>
          <w:lang w:val="en-US"/>
        </w:rPr>
        <w:t xml:space="preserve"> </w:t>
      </w:r>
      <w:r w:rsidRPr="002203D6">
        <w:rPr>
          <w:lang w:val="en-US"/>
        </w:rPr>
        <w:t>doi:10.4244/EIJ-D-20-01386</w:t>
      </w:r>
    </w:p>
    <w:p w:rsidR="00B219C1" w:rsidRPr="007D20D9" w:rsidRDefault="00B219C1" w:rsidP="00B219C1">
      <w:pPr>
        <w:pStyle w:val="Paragrafoelenco"/>
        <w:numPr>
          <w:ilvl w:val="0"/>
          <w:numId w:val="32"/>
        </w:numPr>
        <w:tabs>
          <w:tab w:val="left" w:pos="960"/>
          <w:tab w:val="left" w:pos="961"/>
        </w:tabs>
        <w:spacing w:before="1"/>
        <w:ind w:hanging="642"/>
        <w:rPr>
          <w:lang w:val="en-US"/>
        </w:rPr>
      </w:pPr>
      <w:r w:rsidRPr="007D20D9">
        <w:rPr>
          <w:lang w:val="en-US"/>
        </w:rPr>
        <w:t>Investigations,</w:t>
      </w:r>
      <w:r w:rsidRPr="007D20D9">
        <w:rPr>
          <w:spacing w:val="-2"/>
          <w:lang w:val="en-US"/>
        </w:rPr>
        <w:t xml:space="preserve"> </w:t>
      </w:r>
      <w:r w:rsidRPr="007D20D9">
        <w:rPr>
          <w:lang w:val="en-US"/>
        </w:rPr>
        <w:t>O.</w:t>
      </w:r>
      <w:r w:rsidRPr="007D20D9">
        <w:rPr>
          <w:spacing w:val="-1"/>
          <w:lang w:val="en-US"/>
        </w:rPr>
        <w:t xml:space="preserve"> </w:t>
      </w:r>
      <w:r w:rsidRPr="007D20D9">
        <w:rPr>
          <w:lang w:val="en-US"/>
        </w:rPr>
        <w:t>Double</w:t>
      </w:r>
      <w:r w:rsidRPr="007D20D9">
        <w:rPr>
          <w:spacing w:val="-4"/>
          <w:lang w:val="en-US"/>
        </w:rPr>
        <w:t xml:space="preserve"> </w:t>
      </w:r>
      <w:r w:rsidRPr="007D20D9">
        <w:rPr>
          <w:lang w:val="en-US"/>
        </w:rPr>
        <w:t>Kissing</w:t>
      </w:r>
      <w:r w:rsidRPr="007D20D9">
        <w:rPr>
          <w:spacing w:val="-4"/>
          <w:lang w:val="en-US"/>
        </w:rPr>
        <w:t xml:space="preserve"> </w:t>
      </w:r>
      <w:r w:rsidRPr="007D20D9">
        <w:rPr>
          <w:lang w:val="en-US"/>
        </w:rPr>
        <w:t>Crush</w:t>
      </w:r>
      <w:r w:rsidRPr="007D20D9">
        <w:rPr>
          <w:spacing w:val="-5"/>
          <w:lang w:val="en-US"/>
        </w:rPr>
        <w:t xml:space="preserve"> </w:t>
      </w:r>
      <w:r w:rsidRPr="007D20D9">
        <w:rPr>
          <w:lang w:val="en-US"/>
        </w:rPr>
        <w:t>Versus</w:t>
      </w:r>
      <w:r w:rsidRPr="007D20D9">
        <w:rPr>
          <w:spacing w:val="-1"/>
          <w:lang w:val="en-US"/>
        </w:rPr>
        <w:t xml:space="preserve"> </w:t>
      </w:r>
      <w:r w:rsidRPr="007D20D9">
        <w:rPr>
          <w:lang w:val="en-US"/>
        </w:rPr>
        <w:t>Provisional</w:t>
      </w:r>
      <w:r w:rsidRPr="007D20D9">
        <w:rPr>
          <w:spacing w:val="-1"/>
          <w:lang w:val="en-US"/>
        </w:rPr>
        <w:t xml:space="preserve"> </w:t>
      </w:r>
      <w:r w:rsidRPr="007D20D9">
        <w:rPr>
          <w:lang w:val="en-US"/>
        </w:rPr>
        <w:t>Stenting</w:t>
      </w:r>
      <w:r w:rsidRPr="007D20D9">
        <w:rPr>
          <w:spacing w:val="-4"/>
          <w:lang w:val="en-US"/>
        </w:rPr>
        <w:t xml:space="preserve"> </w:t>
      </w:r>
      <w:r w:rsidRPr="007D20D9">
        <w:rPr>
          <w:lang w:val="en-US"/>
        </w:rPr>
        <w:t>for Left</w:t>
      </w:r>
      <w:r w:rsidRPr="007D20D9">
        <w:rPr>
          <w:spacing w:val="-4"/>
          <w:lang w:val="en-US"/>
        </w:rPr>
        <w:t xml:space="preserve"> </w:t>
      </w:r>
      <w:r w:rsidRPr="007D20D9">
        <w:rPr>
          <w:lang w:val="en-US"/>
        </w:rPr>
        <w:t>Main</w:t>
      </w:r>
      <w:r w:rsidRPr="007D20D9">
        <w:rPr>
          <w:spacing w:val="-1"/>
          <w:lang w:val="en-US"/>
        </w:rPr>
        <w:t xml:space="preserve"> </w:t>
      </w:r>
      <w:r w:rsidRPr="007D20D9">
        <w:rPr>
          <w:lang w:val="en-US"/>
        </w:rPr>
        <w:t>Distal</w:t>
      </w:r>
    </w:p>
    <w:p w:rsidR="00B219C1" w:rsidRPr="007D20D9" w:rsidRDefault="00B219C1" w:rsidP="00B219C1">
      <w:pPr>
        <w:sectPr w:rsidR="00B219C1" w:rsidRPr="007D20D9">
          <w:pgSz w:w="11900" w:h="16840"/>
          <w:pgMar w:top="1600" w:right="1140" w:bottom="1140" w:left="760" w:header="0" w:footer="867" w:gutter="0"/>
          <w:cols w:space="720"/>
        </w:sectPr>
      </w:pPr>
    </w:p>
    <w:p w:rsidR="00B219C1" w:rsidRPr="007D20D9" w:rsidRDefault="00B219C1" w:rsidP="00B219C1">
      <w:pPr>
        <w:pStyle w:val="Corpotesto"/>
        <w:rPr>
          <w:sz w:val="20"/>
          <w:lang w:val="en-US"/>
        </w:rPr>
      </w:pPr>
    </w:p>
    <w:p w:rsidR="00B219C1" w:rsidRPr="007D20D9" w:rsidRDefault="00B219C1" w:rsidP="00B219C1">
      <w:pPr>
        <w:pStyle w:val="Corpotesto"/>
        <w:rPr>
          <w:sz w:val="20"/>
          <w:lang w:val="en-US"/>
        </w:rPr>
      </w:pPr>
    </w:p>
    <w:p w:rsidR="00B219C1" w:rsidRDefault="00B219C1" w:rsidP="00B219C1">
      <w:pPr>
        <w:pStyle w:val="Corpotesto"/>
        <w:spacing w:before="91"/>
        <w:ind w:left="960"/>
      </w:pPr>
      <w:proofErr w:type="spellStart"/>
      <w:r>
        <w:t>Bifurcation</w:t>
      </w:r>
      <w:proofErr w:type="spellEnd"/>
      <w:r>
        <w:rPr>
          <w:spacing w:val="-3"/>
        </w:rPr>
        <w:t xml:space="preserve"> </w:t>
      </w:r>
      <w:proofErr w:type="spellStart"/>
      <w:r>
        <w:t>Lesions</w:t>
      </w:r>
      <w:proofErr w:type="spellEnd"/>
      <w:r>
        <w:t>.</w:t>
      </w:r>
      <w:r>
        <w:rPr>
          <w:spacing w:val="-3"/>
        </w:rPr>
        <w:t xml:space="preserve"> </w:t>
      </w:r>
      <w:r>
        <w:rPr>
          <w:b/>
        </w:rPr>
        <w:t>70</w:t>
      </w:r>
      <w:r>
        <w:t>, 2605–2617</w:t>
      </w:r>
      <w:r>
        <w:rPr>
          <w:spacing w:val="-3"/>
        </w:rPr>
        <w:t xml:space="preserve"> </w:t>
      </w:r>
      <w:r>
        <w:t>(2017).</w:t>
      </w:r>
    </w:p>
    <w:p w:rsidR="00B219C1" w:rsidRDefault="00B219C1" w:rsidP="00B219C1">
      <w:pPr>
        <w:pStyle w:val="Corpotesto"/>
      </w:pPr>
    </w:p>
    <w:p w:rsidR="00B219C1" w:rsidRPr="002203D6" w:rsidRDefault="00B219C1" w:rsidP="00B219C1">
      <w:pPr>
        <w:pStyle w:val="Paragrafoelenco"/>
        <w:numPr>
          <w:ilvl w:val="0"/>
          <w:numId w:val="32"/>
        </w:numPr>
        <w:tabs>
          <w:tab w:val="left" w:pos="960"/>
          <w:tab w:val="left" w:pos="961"/>
        </w:tabs>
        <w:spacing w:before="1" w:line="480" w:lineRule="auto"/>
        <w:ind w:right="332"/>
        <w:rPr>
          <w:lang w:val="en-US"/>
        </w:rPr>
      </w:pPr>
      <w:r w:rsidRPr="007D20D9">
        <w:rPr>
          <w:lang w:val="en-US"/>
        </w:rPr>
        <w:t xml:space="preserve">Ray, S., Mukherjee, P. &amp; Bandyopadhyay, S. A novel </w:t>
      </w:r>
      <w:r w:rsidR="002203D6">
        <w:rPr>
          <w:lang w:val="en-US"/>
        </w:rPr>
        <w:t>"</w:t>
      </w:r>
      <w:proofErr w:type="spellStart"/>
      <w:r w:rsidRPr="007D20D9">
        <w:rPr>
          <w:lang w:val="en-US"/>
        </w:rPr>
        <w:t>nano</w:t>
      </w:r>
      <w:proofErr w:type="spellEnd"/>
      <w:r w:rsidRPr="007D20D9">
        <w:rPr>
          <w:lang w:val="en-US"/>
        </w:rPr>
        <w:t>-crush</w:t>
      </w:r>
      <w:r w:rsidR="002203D6">
        <w:rPr>
          <w:lang w:val="en-US"/>
        </w:rPr>
        <w:t>"</w:t>
      </w:r>
      <w:r w:rsidRPr="007D20D9">
        <w:rPr>
          <w:lang w:val="en-US"/>
        </w:rPr>
        <w:t xml:space="preserve"> technique for the</w:t>
      </w:r>
      <w:r w:rsidRPr="007D20D9">
        <w:rPr>
          <w:spacing w:val="1"/>
          <w:lang w:val="en-US"/>
        </w:rPr>
        <w:t xml:space="preserve"> </w:t>
      </w:r>
      <w:r w:rsidRPr="007D20D9">
        <w:rPr>
          <w:lang w:val="en-US"/>
        </w:rPr>
        <w:t>management of coronary bifurcation lesions : in vitro bench test analysis and preliminary report on</w:t>
      </w:r>
      <w:r w:rsidRPr="007D20D9">
        <w:rPr>
          <w:spacing w:val="-52"/>
          <w:lang w:val="en-US"/>
        </w:rPr>
        <w:t xml:space="preserve"> </w:t>
      </w:r>
      <w:r w:rsidRPr="007D20D9">
        <w:rPr>
          <w:lang w:val="en-US"/>
        </w:rPr>
        <w:t>real-world clinical evaluation in patients with one-year angiographic follow-up American College</w:t>
      </w:r>
      <w:r w:rsidRPr="007D20D9">
        <w:rPr>
          <w:spacing w:val="1"/>
          <w:lang w:val="en-US"/>
        </w:rPr>
        <w:t xml:space="preserve"> </w:t>
      </w:r>
      <w:r w:rsidRPr="007D20D9">
        <w:rPr>
          <w:lang w:val="en-US"/>
        </w:rPr>
        <w:t xml:space="preserve">of Cardiology. </w:t>
      </w:r>
      <w:r w:rsidRPr="002203D6">
        <w:rPr>
          <w:lang w:val="en-US"/>
        </w:rPr>
        <w:t>41–51 (2019).</w:t>
      </w:r>
    </w:p>
    <w:p w:rsidR="00B219C1" w:rsidRDefault="00B219C1" w:rsidP="00B219C1">
      <w:pPr>
        <w:pStyle w:val="Paragrafoelenco"/>
        <w:numPr>
          <w:ilvl w:val="0"/>
          <w:numId w:val="32"/>
        </w:numPr>
        <w:tabs>
          <w:tab w:val="left" w:pos="960"/>
          <w:tab w:val="left" w:pos="961"/>
        </w:tabs>
        <w:spacing w:line="252" w:lineRule="exact"/>
        <w:ind w:hanging="642"/>
        <w:rPr>
          <w:i/>
        </w:rPr>
      </w:pPr>
      <w:r w:rsidRPr="007D20D9">
        <w:rPr>
          <w:lang w:val="en-US"/>
        </w:rPr>
        <w:t>E.,</w:t>
      </w:r>
      <w:r w:rsidRPr="007D20D9">
        <w:rPr>
          <w:spacing w:val="-1"/>
          <w:lang w:val="en-US"/>
        </w:rPr>
        <w:t xml:space="preserve"> </w:t>
      </w:r>
      <w:r w:rsidRPr="007D20D9">
        <w:rPr>
          <w:lang w:val="en-US"/>
        </w:rPr>
        <w:t>R.</w:t>
      </w:r>
      <w:r w:rsidRPr="007D20D9">
        <w:rPr>
          <w:spacing w:val="-1"/>
          <w:lang w:val="en-US"/>
        </w:rPr>
        <w:t xml:space="preserve"> </w:t>
      </w:r>
      <w:r w:rsidRPr="007D20D9">
        <w:rPr>
          <w:lang w:val="en-US"/>
        </w:rPr>
        <w:t>C.</w:t>
      </w:r>
      <w:r w:rsidRPr="007D20D9">
        <w:rPr>
          <w:spacing w:val="-1"/>
          <w:lang w:val="en-US"/>
        </w:rPr>
        <w:t xml:space="preserve"> </w:t>
      </w:r>
      <w:r w:rsidRPr="007D20D9">
        <w:rPr>
          <w:i/>
          <w:lang w:val="en-US"/>
        </w:rPr>
        <w:t>et al.</w:t>
      </w:r>
      <w:r w:rsidRPr="007D20D9">
        <w:rPr>
          <w:i/>
          <w:spacing w:val="-1"/>
          <w:lang w:val="en-US"/>
        </w:rPr>
        <w:t xml:space="preserve"> </w:t>
      </w:r>
      <w:r w:rsidRPr="007D20D9">
        <w:rPr>
          <w:lang w:val="en-US"/>
        </w:rPr>
        <w:t>Evolution</w:t>
      </w:r>
      <w:r w:rsidRPr="007D20D9">
        <w:rPr>
          <w:spacing w:val="-4"/>
          <w:lang w:val="en-US"/>
        </w:rPr>
        <w:t xml:space="preserve"> </w:t>
      </w:r>
      <w:r w:rsidRPr="007D20D9">
        <w:rPr>
          <w:lang w:val="en-US"/>
        </w:rPr>
        <w:t>of</w:t>
      </w:r>
      <w:r w:rsidRPr="007D20D9">
        <w:rPr>
          <w:spacing w:val="-3"/>
          <w:lang w:val="en-US"/>
        </w:rPr>
        <w:t xml:space="preserve"> </w:t>
      </w:r>
      <w:r w:rsidRPr="007D20D9">
        <w:rPr>
          <w:lang w:val="en-US"/>
        </w:rPr>
        <w:t>the Crush</w:t>
      </w:r>
      <w:r w:rsidRPr="007D20D9">
        <w:rPr>
          <w:spacing w:val="-4"/>
          <w:lang w:val="en-US"/>
        </w:rPr>
        <w:t xml:space="preserve"> </w:t>
      </w:r>
      <w:r w:rsidRPr="007D20D9">
        <w:rPr>
          <w:lang w:val="en-US"/>
        </w:rPr>
        <w:t>Technique</w:t>
      </w:r>
      <w:r w:rsidRPr="007D20D9">
        <w:rPr>
          <w:spacing w:val="-3"/>
          <w:lang w:val="en-US"/>
        </w:rPr>
        <w:t xml:space="preserve"> </w:t>
      </w:r>
      <w:r w:rsidRPr="007D20D9">
        <w:rPr>
          <w:lang w:val="en-US"/>
        </w:rPr>
        <w:t>for Bifurcation</w:t>
      </w:r>
      <w:r w:rsidRPr="007D20D9">
        <w:rPr>
          <w:spacing w:val="-1"/>
          <w:lang w:val="en-US"/>
        </w:rPr>
        <w:t xml:space="preserve"> </w:t>
      </w:r>
      <w:r w:rsidRPr="007D20D9">
        <w:rPr>
          <w:lang w:val="en-US"/>
        </w:rPr>
        <w:t>Stenting.</w:t>
      </w:r>
      <w:r w:rsidRPr="007D20D9">
        <w:rPr>
          <w:spacing w:val="-1"/>
          <w:lang w:val="en-US"/>
        </w:rPr>
        <w:t xml:space="preserve"> </w:t>
      </w:r>
      <w:r>
        <w:rPr>
          <w:i/>
        </w:rPr>
        <w:t>JACC</w:t>
      </w:r>
      <w:r>
        <w:rPr>
          <w:i/>
          <w:spacing w:val="-2"/>
        </w:rPr>
        <w:t xml:space="preserve"> </w:t>
      </w:r>
      <w:proofErr w:type="spellStart"/>
      <w:r>
        <w:rPr>
          <w:i/>
        </w:rPr>
        <w:t>Cardiovasc</w:t>
      </w:r>
      <w:proofErr w:type="spellEnd"/>
      <w:r>
        <w:rPr>
          <w:i/>
        </w:rPr>
        <w:t>.</w:t>
      </w:r>
    </w:p>
    <w:p w:rsidR="00B219C1" w:rsidRDefault="00B219C1" w:rsidP="00B219C1">
      <w:pPr>
        <w:pStyle w:val="Corpotesto"/>
        <w:rPr>
          <w:i/>
        </w:rPr>
      </w:pPr>
    </w:p>
    <w:p w:rsidR="00B219C1" w:rsidRDefault="00B219C1" w:rsidP="00B219C1">
      <w:pPr>
        <w:ind w:left="960"/>
      </w:pPr>
      <w:proofErr w:type="spellStart"/>
      <w:r>
        <w:rPr>
          <w:i/>
        </w:rPr>
        <w:t>Interv</w:t>
      </w:r>
      <w:proofErr w:type="spellEnd"/>
      <w:r>
        <w:rPr>
          <w:i/>
        </w:rPr>
        <w:t>.</w:t>
      </w:r>
      <w:r>
        <w:rPr>
          <w:i/>
          <w:spacing w:val="-1"/>
        </w:rPr>
        <w:t xml:space="preserve"> </w:t>
      </w:r>
      <w:r>
        <w:rPr>
          <w:b/>
        </w:rPr>
        <w:t>14</w:t>
      </w:r>
      <w:r>
        <w:t>, 2315–2326</w:t>
      </w:r>
      <w:r>
        <w:rPr>
          <w:spacing w:val="-3"/>
        </w:rPr>
        <w:t xml:space="preserve"> </w:t>
      </w:r>
      <w:r>
        <w:t>(2021).</w:t>
      </w:r>
    </w:p>
    <w:p w:rsidR="00B219C1" w:rsidRDefault="00B219C1" w:rsidP="00B219C1">
      <w:pPr>
        <w:pStyle w:val="Corpotesto"/>
        <w:spacing w:before="9"/>
        <w:rPr>
          <w:sz w:val="21"/>
        </w:rPr>
      </w:pPr>
    </w:p>
    <w:p w:rsidR="00B219C1" w:rsidRDefault="00B219C1" w:rsidP="00B219C1">
      <w:pPr>
        <w:pStyle w:val="Paragrafoelenco"/>
        <w:numPr>
          <w:ilvl w:val="0"/>
          <w:numId w:val="32"/>
        </w:numPr>
        <w:tabs>
          <w:tab w:val="left" w:pos="960"/>
          <w:tab w:val="left" w:pos="961"/>
        </w:tabs>
        <w:spacing w:before="1" w:line="480" w:lineRule="auto"/>
        <w:ind w:right="992"/>
      </w:pPr>
      <w:r w:rsidRPr="007D20D9">
        <w:rPr>
          <w:lang w:val="en-US"/>
        </w:rPr>
        <w:t xml:space="preserve">Morris, P. D. </w:t>
      </w:r>
      <w:r w:rsidRPr="007D20D9">
        <w:rPr>
          <w:i/>
          <w:lang w:val="en-US"/>
        </w:rPr>
        <w:t xml:space="preserve">et al. </w:t>
      </w:r>
      <w:r w:rsidRPr="007D20D9">
        <w:rPr>
          <w:lang w:val="en-US"/>
        </w:rPr>
        <w:t xml:space="preserve">Double-Kissing </w:t>
      </w:r>
      <w:proofErr w:type="spellStart"/>
      <w:r w:rsidRPr="007D20D9">
        <w:rPr>
          <w:lang w:val="en-US"/>
        </w:rPr>
        <w:t>Nanocrush</w:t>
      </w:r>
      <w:proofErr w:type="spellEnd"/>
      <w:r w:rsidRPr="007D20D9">
        <w:rPr>
          <w:lang w:val="en-US"/>
        </w:rPr>
        <w:t xml:space="preserve"> for Bifurcation Lesions: Development,</w:t>
      </w:r>
      <w:r w:rsidRPr="007D20D9">
        <w:rPr>
          <w:spacing w:val="1"/>
          <w:lang w:val="en-US"/>
        </w:rPr>
        <w:t xml:space="preserve"> </w:t>
      </w:r>
      <w:r w:rsidRPr="007D20D9">
        <w:rPr>
          <w:lang w:val="en-US"/>
        </w:rPr>
        <w:t xml:space="preserve">Bioengineering, Fluid Dynamics, and Initial Clinical Testing. </w:t>
      </w:r>
      <w:r>
        <w:rPr>
          <w:i/>
        </w:rPr>
        <w:t xml:space="preserve">Can. J. </w:t>
      </w:r>
      <w:proofErr w:type="spellStart"/>
      <w:r>
        <w:rPr>
          <w:i/>
        </w:rPr>
        <w:t>Cardiol</w:t>
      </w:r>
      <w:proofErr w:type="spellEnd"/>
      <w:r>
        <w:rPr>
          <w:i/>
        </w:rPr>
        <w:t xml:space="preserve">. </w:t>
      </w:r>
      <w:r>
        <w:rPr>
          <w:b/>
        </w:rPr>
        <w:t>36</w:t>
      </w:r>
      <w:r>
        <w:t>, 852–859</w:t>
      </w:r>
      <w:r>
        <w:rPr>
          <w:spacing w:val="-52"/>
        </w:rPr>
        <w:t xml:space="preserve"> </w:t>
      </w:r>
      <w:r>
        <w:t>(2020).</w:t>
      </w:r>
    </w:p>
    <w:p w:rsidR="00B219C1" w:rsidRDefault="00B219C1" w:rsidP="00B219C1">
      <w:pPr>
        <w:pStyle w:val="Paragrafoelenco"/>
        <w:numPr>
          <w:ilvl w:val="0"/>
          <w:numId w:val="32"/>
        </w:numPr>
        <w:tabs>
          <w:tab w:val="left" w:pos="960"/>
          <w:tab w:val="left" w:pos="961"/>
        </w:tabs>
        <w:spacing w:before="1" w:line="480" w:lineRule="auto"/>
        <w:ind w:right="515"/>
      </w:pPr>
      <w:r w:rsidRPr="007D20D9">
        <w:rPr>
          <w:lang w:val="en-US"/>
        </w:rPr>
        <w:t xml:space="preserve">Chevalier, B. &amp; Glatt, B. Placement of Coronary Stents in Bifurcation Lesions by the “ </w:t>
      </w:r>
      <w:proofErr w:type="spellStart"/>
      <w:r w:rsidRPr="007D20D9">
        <w:rPr>
          <w:lang w:val="en-US"/>
        </w:rPr>
        <w:t>Culotte</w:t>
      </w:r>
      <w:proofErr w:type="spellEnd"/>
      <w:r w:rsidRPr="007D20D9">
        <w:rPr>
          <w:lang w:val="en-US"/>
        </w:rPr>
        <w:t xml:space="preserve"> ”</w:t>
      </w:r>
      <w:r w:rsidRPr="007D20D9">
        <w:rPr>
          <w:spacing w:val="-52"/>
          <w:lang w:val="en-US"/>
        </w:rPr>
        <w:t xml:space="preserve"> </w:t>
      </w:r>
      <w:r w:rsidRPr="007D20D9">
        <w:rPr>
          <w:lang w:val="en-US"/>
        </w:rPr>
        <w:t>Technique.</w:t>
      </w:r>
      <w:r w:rsidRPr="007D20D9">
        <w:rPr>
          <w:spacing w:val="-1"/>
          <w:lang w:val="en-US"/>
        </w:rPr>
        <w:t xml:space="preserve"> </w:t>
      </w:r>
      <w:r>
        <w:rPr>
          <w:b/>
        </w:rPr>
        <w:t>9149</w:t>
      </w:r>
      <w:r>
        <w:t>, 943–949</w:t>
      </w:r>
    </w:p>
    <w:p w:rsidR="00B219C1" w:rsidRDefault="00B219C1" w:rsidP="00B219C1">
      <w:pPr>
        <w:pStyle w:val="Paragrafoelenco"/>
        <w:numPr>
          <w:ilvl w:val="0"/>
          <w:numId w:val="32"/>
        </w:numPr>
        <w:tabs>
          <w:tab w:val="left" w:pos="960"/>
          <w:tab w:val="left" w:pos="961"/>
        </w:tabs>
        <w:spacing w:before="1" w:line="480" w:lineRule="auto"/>
        <w:ind w:right="407"/>
      </w:pPr>
      <w:proofErr w:type="spellStart"/>
      <w:r>
        <w:t>Gabor</w:t>
      </w:r>
      <w:proofErr w:type="spellEnd"/>
      <w:r>
        <w:t xml:space="preserve"> G. </w:t>
      </w:r>
      <w:proofErr w:type="spellStart"/>
      <w:r>
        <w:t>Toth</w:t>
      </w:r>
      <w:proofErr w:type="spellEnd"/>
      <w:r>
        <w:t xml:space="preserve">, MD, </w:t>
      </w:r>
      <w:proofErr w:type="spellStart"/>
      <w:r>
        <w:t>PhD</w:t>
      </w:r>
      <w:proofErr w:type="spellEnd"/>
      <w:r>
        <w:t xml:space="preserve">; Viktor </w:t>
      </w:r>
      <w:proofErr w:type="spellStart"/>
      <w:r>
        <w:t>Sasi</w:t>
      </w:r>
      <w:proofErr w:type="spellEnd"/>
      <w:r>
        <w:t xml:space="preserve">, MD, </w:t>
      </w:r>
      <w:proofErr w:type="spellStart"/>
      <w:r>
        <w:t>PhD</w:t>
      </w:r>
      <w:proofErr w:type="spellEnd"/>
      <w:r>
        <w:t xml:space="preserve">; Danilo Franco, MD; Anton J. </w:t>
      </w:r>
      <w:proofErr w:type="spellStart"/>
      <w:r>
        <w:t>Prassl</w:t>
      </w:r>
      <w:proofErr w:type="spellEnd"/>
      <w:r>
        <w:t>, P., Luigi</w:t>
      </w:r>
      <w:r>
        <w:rPr>
          <w:spacing w:val="1"/>
        </w:rPr>
        <w:t xml:space="preserve"> </w:t>
      </w:r>
      <w:r>
        <w:t xml:space="preserve">Di Serafino, MD, </w:t>
      </w:r>
      <w:proofErr w:type="spellStart"/>
      <w:r>
        <w:t>PhD</w:t>
      </w:r>
      <w:proofErr w:type="spellEnd"/>
      <w:r>
        <w:t xml:space="preserve">; </w:t>
      </w:r>
      <w:proofErr w:type="spellStart"/>
      <w:r>
        <w:t>Jaryl</w:t>
      </w:r>
      <w:proofErr w:type="spellEnd"/>
      <w:r>
        <w:t xml:space="preserve"> C.K. </w:t>
      </w:r>
      <w:proofErr w:type="spellStart"/>
      <w:r>
        <w:t>Ng</w:t>
      </w:r>
      <w:proofErr w:type="spellEnd"/>
      <w:r>
        <w:t xml:space="preserve">, </w:t>
      </w:r>
      <w:proofErr w:type="spellStart"/>
      <w:r>
        <w:t>PhD</w:t>
      </w:r>
      <w:proofErr w:type="spellEnd"/>
      <w:r>
        <w:t xml:space="preserve">; </w:t>
      </w:r>
      <w:proofErr w:type="spellStart"/>
      <w:r>
        <w:t>Gyula</w:t>
      </w:r>
      <w:proofErr w:type="spellEnd"/>
      <w:r>
        <w:t xml:space="preserve"> </w:t>
      </w:r>
      <w:proofErr w:type="spellStart"/>
      <w:r>
        <w:t>Szanto</w:t>
      </w:r>
      <w:proofErr w:type="spellEnd"/>
      <w:r>
        <w:t xml:space="preserve">, MD, P., Laura </w:t>
      </w:r>
      <w:proofErr w:type="spellStart"/>
      <w:r>
        <w:t>Schneller</w:t>
      </w:r>
      <w:proofErr w:type="spellEnd"/>
      <w:r>
        <w:t xml:space="preserve">, RN; </w:t>
      </w:r>
      <w:proofErr w:type="spellStart"/>
      <w:r>
        <w:t>Hui</w:t>
      </w:r>
      <w:proofErr w:type="spellEnd"/>
      <w:r>
        <w:rPr>
          <w:spacing w:val="1"/>
        </w:rPr>
        <w:t xml:space="preserve"> </w:t>
      </w:r>
      <w:r>
        <w:t xml:space="preserve">Ying </w:t>
      </w:r>
      <w:proofErr w:type="spellStart"/>
      <w:r>
        <w:t>Ang</w:t>
      </w:r>
      <w:proofErr w:type="spellEnd"/>
      <w:r>
        <w:t xml:space="preserve">, , </w:t>
      </w:r>
      <w:proofErr w:type="spellStart"/>
      <w:r>
        <w:t>PhD</w:t>
      </w:r>
      <w:proofErr w:type="spellEnd"/>
      <w:r>
        <w:t xml:space="preserve">; </w:t>
      </w:r>
      <w:proofErr w:type="spellStart"/>
      <w:r>
        <w:t>Gernot</w:t>
      </w:r>
      <w:proofErr w:type="spellEnd"/>
      <w:r>
        <w:t xml:space="preserve"> Plank4, </w:t>
      </w:r>
      <w:proofErr w:type="spellStart"/>
      <w:r>
        <w:t>PhD</w:t>
      </w:r>
      <w:proofErr w:type="spellEnd"/>
      <w:r>
        <w:t xml:space="preserve">; William </w:t>
      </w:r>
      <w:proofErr w:type="spellStart"/>
      <w:r>
        <w:t>Wijns</w:t>
      </w:r>
      <w:proofErr w:type="spellEnd"/>
      <w:r>
        <w:t>, MD, P. &amp; Emanuele Barbato, MD, P.</w:t>
      </w:r>
      <w:r>
        <w:rPr>
          <w:spacing w:val="1"/>
        </w:rPr>
        <w:t xml:space="preserve"> </w:t>
      </w:r>
      <w:r>
        <w:t>Double-</w:t>
      </w:r>
      <w:proofErr w:type="spellStart"/>
      <w:r>
        <w:t>kissing</w:t>
      </w:r>
      <w:proofErr w:type="spellEnd"/>
      <w:r>
        <w:t xml:space="preserve"> </w:t>
      </w:r>
      <w:proofErr w:type="spellStart"/>
      <w:r>
        <w:t>culotte</w:t>
      </w:r>
      <w:proofErr w:type="spellEnd"/>
      <w:r>
        <w:t xml:space="preserve"> </w:t>
      </w:r>
      <w:proofErr w:type="spellStart"/>
      <w:r>
        <w:t>technique</w:t>
      </w:r>
      <w:proofErr w:type="spellEnd"/>
      <w:r>
        <w:t xml:space="preserve"> for </w:t>
      </w:r>
      <w:proofErr w:type="spellStart"/>
      <w:r>
        <w:t>coronary</w:t>
      </w:r>
      <w:proofErr w:type="spellEnd"/>
      <w:r>
        <w:t xml:space="preserve"> </w:t>
      </w:r>
      <w:proofErr w:type="spellStart"/>
      <w:r>
        <w:t>bifurcation</w:t>
      </w:r>
      <w:proofErr w:type="spellEnd"/>
      <w:r>
        <w:t xml:space="preserve"> </w:t>
      </w:r>
      <w:proofErr w:type="spellStart"/>
      <w:r>
        <w:t>stenting</w:t>
      </w:r>
      <w:proofErr w:type="spellEnd"/>
      <w:r>
        <w:t xml:space="preserve">. (2020). </w:t>
      </w:r>
      <w:proofErr w:type="spellStart"/>
      <w:r>
        <w:t>doi:DOI</w:t>
      </w:r>
      <w:proofErr w:type="spellEnd"/>
      <w:r>
        <w:t>: 10.4244/EIJ-</w:t>
      </w:r>
      <w:r>
        <w:rPr>
          <w:spacing w:val="-52"/>
        </w:rPr>
        <w:t xml:space="preserve"> </w:t>
      </w:r>
      <w:r>
        <w:t>D-20-00130</w:t>
      </w:r>
    </w:p>
    <w:p w:rsidR="00B219C1" w:rsidRPr="007D20D9" w:rsidRDefault="00B219C1" w:rsidP="00B219C1">
      <w:pPr>
        <w:pStyle w:val="Paragrafoelenco"/>
        <w:numPr>
          <w:ilvl w:val="0"/>
          <w:numId w:val="32"/>
        </w:numPr>
        <w:tabs>
          <w:tab w:val="left" w:pos="960"/>
          <w:tab w:val="left" w:pos="961"/>
        </w:tabs>
        <w:spacing w:line="477" w:lineRule="auto"/>
        <w:ind w:right="681"/>
        <w:rPr>
          <w:lang w:val="en-US"/>
        </w:rPr>
      </w:pPr>
      <w:proofErr w:type="spellStart"/>
      <w:r w:rsidRPr="007D20D9">
        <w:rPr>
          <w:lang w:val="en-US"/>
        </w:rPr>
        <w:t>Schampaert</w:t>
      </w:r>
      <w:proofErr w:type="spellEnd"/>
      <w:r w:rsidRPr="007D20D9">
        <w:rPr>
          <w:lang w:val="en-US"/>
        </w:rPr>
        <w:t>, E., Fort, S., Adelman, A. G. &amp; Schwartz, L. The V-Stent : A Novel Technique for</w:t>
      </w:r>
      <w:r w:rsidRPr="007D20D9">
        <w:rPr>
          <w:spacing w:val="-52"/>
          <w:lang w:val="en-US"/>
        </w:rPr>
        <w:t xml:space="preserve"> </w:t>
      </w:r>
      <w:r w:rsidRPr="007D20D9">
        <w:rPr>
          <w:lang w:val="en-US"/>
        </w:rPr>
        <w:t>Coronary</w:t>
      </w:r>
      <w:r w:rsidRPr="007D20D9">
        <w:rPr>
          <w:spacing w:val="-4"/>
          <w:lang w:val="en-US"/>
        </w:rPr>
        <w:t xml:space="preserve"> </w:t>
      </w:r>
      <w:r w:rsidRPr="007D20D9">
        <w:rPr>
          <w:lang w:val="en-US"/>
        </w:rPr>
        <w:t>Bifurcation Stent</w:t>
      </w:r>
      <w:r w:rsidRPr="007D20D9">
        <w:rPr>
          <w:spacing w:val="-2"/>
          <w:lang w:val="en-US"/>
        </w:rPr>
        <w:t xml:space="preserve"> </w:t>
      </w:r>
      <w:proofErr w:type="spellStart"/>
      <w:r w:rsidRPr="007D20D9">
        <w:rPr>
          <w:lang w:val="en-US"/>
        </w:rPr>
        <w:t>i</w:t>
      </w:r>
      <w:proofErr w:type="spellEnd"/>
      <w:r w:rsidRPr="007D20D9">
        <w:rPr>
          <w:spacing w:val="1"/>
          <w:lang w:val="en-US"/>
        </w:rPr>
        <w:t xml:space="preserve"> </w:t>
      </w:r>
      <w:r w:rsidRPr="007D20D9">
        <w:rPr>
          <w:lang w:val="en-US"/>
        </w:rPr>
        <w:t xml:space="preserve">ng. </w:t>
      </w:r>
      <w:r w:rsidRPr="007D20D9">
        <w:rPr>
          <w:b/>
          <w:lang w:val="en-US"/>
        </w:rPr>
        <w:t>326</w:t>
      </w:r>
      <w:r w:rsidRPr="007D20D9">
        <w:rPr>
          <w:lang w:val="en-US"/>
        </w:rPr>
        <w:t>, 320–326 (1996).</w:t>
      </w:r>
    </w:p>
    <w:p w:rsidR="00B219C1" w:rsidRDefault="00B219C1" w:rsidP="00B219C1">
      <w:pPr>
        <w:pStyle w:val="Paragrafoelenco"/>
        <w:numPr>
          <w:ilvl w:val="0"/>
          <w:numId w:val="32"/>
        </w:numPr>
        <w:tabs>
          <w:tab w:val="left" w:pos="960"/>
          <w:tab w:val="left" w:pos="961"/>
        </w:tabs>
        <w:spacing w:before="3" w:line="480" w:lineRule="auto"/>
        <w:ind w:right="872"/>
      </w:pPr>
      <w:proofErr w:type="spellStart"/>
      <w:r>
        <w:t>Sharma</w:t>
      </w:r>
      <w:proofErr w:type="spellEnd"/>
      <w:r>
        <w:t xml:space="preserve">, S. K. </w:t>
      </w:r>
      <w:r>
        <w:rPr>
          <w:i/>
        </w:rPr>
        <w:t xml:space="preserve">et al. </w:t>
      </w:r>
      <w:r w:rsidRPr="007D20D9">
        <w:rPr>
          <w:lang w:val="en-US"/>
        </w:rPr>
        <w:t>Simultaneous Kissing Stents ( SKS ) Technique for Treating Bifurcation</w:t>
      </w:r>
      <w:r w:rsidRPr="007D20D9">
        <w:rPr>
          <w:spacing w:val="-52"/>
          <w:lang w:val="en-US"/>
        </w:rPr>
        <w:t xml:space="preserve"> </w:t>
      </w:r>
      <w:r w:rsidRPr="007D20D9">
        <w:rPr>
          <w:lang w:val="en-US"/>
        </w:rPr>
        <w:t xml:space="preserve">Lesions in Medium-to-Large Size Coronary Arteries. </w:t>
      </w:r>
      <w:r>
        <w:t>195–199 (2004).</w:t>
      </w:r>
      <w:r>
        <w:rPr>
          <w:spacing w:val="1"/>
        </w:rPr>
        <w:t xml:space="preserve"> </w:t>
      </w:r>
      <w:r>
        <w:t>doi:10.1016/j.amjcard.2004.06.027</w:t>
      </w:r>
    </w:p>
    <w:p w:rsidR="00B219C1" w:rsidRPr="002203D6" w:rsidRDefault="00B219C1" w:rsidP="00B219C1">
      <w:pPr>
        <w:pStyle w:val="Paragrafoelenco"/>
        <w:numPr>
          <w:ilvl w:val="0"/>
          <w:numId w:val="32"/>
        </w:numPr>
        <w:tabs>
          <w:tab w:val="left" w:pos="960"/>
          <w:tab w:val="left" w:pos="961"/>
        </w:tabs>
        <w:spacing w:before="1" w:line="480" w:lineRule="auto"/>
        <w:ind w:right="584"/>
        <w:rPr>
          <w:lang w:val="en-US"/>
        </w:rPr>
      </w:pPr>
      <w:r w:rsidRPr="007D20D9">
        <w:rPr>
          <w:lang w:val="en-US"/>
        </w:rPr>
        <w:t xml:space="preserve">Colombo, A. </w:t>
      </w:r>
      <w:r w:rsidRPr="007D20D9">
        <w:rPr>
          <w:i/>
          <w:lang w:val="en-US"/>
        </w:rPr>
        <w:t xml:space="preserve">et al. </w:t>
      </w:r>
      <w:r w:rsidR="002203D6">
        <w:rPr>
          <w:lang w:val="en-US"/>
        </w:rPr>
        <w:t>Randomized</w:t>
      </w:r>
      <w:r w:rsidRPr="007D20D9">
        <w:rPr>
          <w:lang w:val="en-US"/>
        </w:rPr>
        <w:t xml:space="preserve"> study to evaluate sirolimus-eluting stents implanted at coronary</w:t>
      </w:r>
      <w:r w:rsidRPr="007D20D9">
        <w:rPr>
          <w:spacing w:val="-52"/>
          <w:lang w:val="en-US"/>
        </w:rPr>
        <w:t xml:space="preserve"> </w:t>
      </w:r>
      <w:r w:rsidRPr="007D20D9">
        <w:rPr>
          <w:lang w:val="en-US"/>
        </w:rPr>
        <w:t>bifurcation</w:t>
      </w:r>
      <w:r w:rsidRPr="007D20D9">
        <w:rPr>
          <w:spacing w:val="-1"/>
          <w:lang w:val="en-US"/>
        </w:rPr>
        <w:t xml:space="preserve"> </w:t>
      </w:r>
      <w:r w:rsidRPr="007D20D9">
        <w:rPr>
          <w:lang w:val="en-US"/>
        </w:rPr>
        <w:t xml:space="preserve">lesions. </w:t>
      </w:r>
      <w:r w:rsidRPr="002203D6">
        <w:rPr>
          <w:i/>
          <w:lang w:val="en-US"/>
        </w:rPr>
        <w:t>Circulation</w:t>
      </w:r>
      <w:r w:rsidRPr="002203D6">
        <w:rPr>
          <w:i/>
          <w:spacing w:val="-3"/>
          <w:lang w:val="en-US"/>
        </w:rPr>
        <w:t xml:space="preserve"> </w:t>
      </w:r>
      <w:r w:rsidRPr="002203D6">
        <w:rPr>
          <w:b/>
          <w:lang w:val="en-US"/>
        </w:rPr>
        <w:t>109</w:t>
      </w:r>
      <w:r w:rsidRPr="002203D6">
        <w:rPr>
          <w:lang w:val="en-US"/>
        </w:rPr>
        <w:t>, 1244–1249 (2004).</w:t>
      </w:r>
    </w:p>
    <w:p w:rsidR="00B219C1" w:rsidRDefault="00B219C1" w:rsidP="00B219C1">
      <w:pPr>
        <w:spacing w:line="480" w:lineRule="auto"/>
        <w:sectPr w:rsidR="00B219C1">
          <w:pgSz w:w="11900" w:h="16840"/>
          <w:pgMar w:top="1600" w:right="1140" w:bottom="1140" w:left="760" w:header="0" w:footer="867" w:gutter="0"/>
          <w:cols w:space="720"/>
        </w:sectPr>
      </w:pPr>
    </w:p>
    <w:p w:rsidR="00B219C1" w:rsidRPr="002203D6" w:rsidRDefault="00B219C1" w:rsidP="00B219C1">
      <w:pPr>
        <w:pStyle w:val="Corpotesto"/>
        <w:rPr>
          <w:sz w:val="20"/>
          <w:lang w:val="en-US"/>
        </w:rPr>
      </w:pPr>
    </w:p>
    <w:p w:rsidR="00B219C1" w:rsidRPr="002203D6" w:rsidRDefault="00B219C1" w:rsidP="00B219C1">
      <w:pPr>
        <w:pStyle w:val="Corpotesto"/>
        <w:rPr>
          <w:sz w:val="20"/>
          <w:lang w:val="en-US"/>
        </w:rPr>
      </w:pPr>
    </w:p>
    <w:p w:rsidR="00B219C1" w:rsidRPr="002203D6" w:rsidRDefault="00B219C1" w:rsidP="00B219C1">
      <w:pPr>
        <w:pStyle w:val="Paragrafoelenco"/>
        <w:numPr>
          <w:ilvl w:val="0"/>
          <w:numId w:val="32"/>
        </w:numPr>
        <w:tabs>
          <w:tab w:val="left" w:pos="960"/>
          <w:tab w:val="left" w:pos="961"/>
        </w:tabs>
        <w:spacing w:before="91" w:line="480" w:lineRule="auto"/>
        <w:ind w:right="505"/>
        <w:rPr>
          <w:lang w:val="en-US"/>
        </w:rPr>
      </w:pPr>
      <w:r w:rsidRPr="007D20D9">
        <w:rPr>
          <w:lang w:val="en-US"/>
        </w:rPr>
        <w:t xml:space="preserve">Pan, M. </w:t>
      </w:r>
      <w:r w:rsidRPr="007D20D9">
        <w:rPr>
          <w:i/>
          <w:lang w:val="en-US"/>
        </w:rPr>
        <w:t xml:space="preserve">et al. </w:t>
      </w:r>
      <w:r w:rsidRPr="007D20D9">
        <w:rPr>
          <w:lang w:val="en-US"/>
        </w:rPr>
        <w:t>Rapamycin-eluting stents for the treatment of bifurcated coronary lesions: a</w:t>
      </w:r>
      <w:r w:rsidRPr="007D20D9">
        <w:rPr>
          <w:spacing w:val="1"/>
          <w:lang w:val="en-US"/>
        </w:rPr>
        <w:t xml:space="preserve"> </w:t>
      </w:r>
      <w:r w:rsidR="002203D6">
        <w:rPr>
          <w:lang w:val="en-US"/>
        </w:rPr>
        <w:t>randomized</w:t>
      </w:r>
      <w:r w:rsidRPr="007D20D9">
        <w:rPr>
          <w:spacing w:val="-2"/>
          <w:lang w:val="en-US"/>
        </w:rPr>
        <w:t xml:space="preserve"> </w:t>
      </w:r>
      <w:r w:rsidRPr="007D20D9">
        <w:rPr>
          <w:lang w:val="en-US"/>
        </w:rPr>
        <w:t>comparison</w:t>
      </w:r>
      <w:r w:rsidRPr="007D20D9">
        <w:rPr>
          <w:spacing w:val="-1"/>
          <w:lang w:val="en-US"/>
        </w:rPr>
        <w:t xml:space="preserve"> </w:t>
      </w:r>
      <w:r w:rsidRPr="007D20D9">
        <w:rPr>
          <w:lang w:val="en-US"/>
        </w:rPr>
        <w:t>of</w:t>
      </w:r>
      <w:r w:rsidRPr="007D20D9">
        <w:rPr>
          <w:spacing w:val="-4"/>
          <w:lang w:val="en-US"/>
        </w:rPr>
        <w:t xml:space="preserve"> </w:t>
      </w:r>
      <w:r w:rsidRPr="007D20D9">
        <w:rPr>
          <w:lang w:val="en-US"/>
        </w:rPr>
        <w:t>a</w:t>
      </w:r>
      <w:r w:rsidRPr="007D20D9">
        <w:rPr>
          <w:spacing w:val="-1"/>
          <w:lang w:val="en-US"/>
        </w:rPr>
        <w:t xml:space="preserve"> </w:t>
      </w:r>
      <w:r w:rsidRPr="007D20D9">
        <w:rPr>
          <w:lang w:val="en-US"/>
        </w:rPr>
        <w:t>simple</w:t>
      </w:r>
      <w:r w:rsidRPr="007D20D9">
        <w:rPr>
          <w:spacing w:val="-2"/>
          <w:lang w:val="en-US"/>
        </w:rPr>
        <w:t xml:space="preserve"> </w:t>
      </w:r>
      <w:r w:rsidRPr="007D20D9">
        <w:rPr>
          <w:lang w:val="en-US"/>
        </w:rPr>
        <w:t>versus</w:t>
      </w:r>
      <w:r w:rsidRPr="007D20D9">
        <w:rPr>
          <w:spacing w:val="-1"/>
          <w:lang w:val="en-US"/>
        </w:rPr>
        <w:t xml:space="preserve"> </w:t>
      </w:r>
      <w:r w:rsidRPr="007D20D9">
        <w:rPr>
          <w:lang w:val="en-US"/>
        </w:rPr>
        <w:t>complex</w:t>
      </w:r>
      <w:r w:rsidRPr="007D20D9">
        <w:rPr>
          <w:spacing w:val="-5"/>
          <w:lang w:val="en-US"/>
        </w:rPr>
        <w:t xml:space="preserve"> </w:t>
      </w:r>
      <w:r w:rsidRPr="007D20D9">
        <w:rPr>
          <w:lang w:val="en-US"/>
        </w:rPr>
        <w:t>strategy.</w:t>
      </w:r>
      <w:r w:rsidRPr="007D20D9">
        <w:rPr>
          <w:spacing w:val="-1"/>
          <w:lang w:val="en-US"/>
        </w:rPr>
        <w:t xml:space="preserve"> </w:t>
      </w:r>
      <w:r w:rsidRPr="002203D6">
        <w:rPr>
          <w:i/>
          <w:lang w:val="en-US"/>
        </w:rPr>
        <w:t>Am.</w:t>
      </w:r>
      <w:r w:rsidRPr="002203D6">
        <w:rPr>
          <w:i/>
          <w:spacing w:val="-2"/>
          <w:lang w:val="en-US"/>
        </w:rPr>
        <w:t xml:space="preserve"> </w:t>
      </w:r>
      <w:r w:rsidRPr="002203D6">
        <w:rPr>
          <w:i/>
          <w:lang w:val="en-US"/>
        </w:rPr>
        <w:t>Heart J.</w:t>
      </w:r>
      <w:r w:rsidRPr="002203D6">
        <w:rPr>
          <w:i/>
          <w:spacing w:val="-2"/>
          <w:lang w:val="en-US"/>
        </w:rPr>
        <w:t xml:space="preserve"> </w:t>
      </w:r>
      <w:r w:rsidRPr="002203D6">
        <w:rPr>
          <w:b/>
          <w:lang w:val="en-US"/>
        </w:rPr>
        <w:t>148</w:t>
      </w:r>
      <w:r w:rsidRPr="002203D6">
        <w:rPr>
          <w:lang w:val="en-US"/>
        </w:rPr>
        <w:t>,</w:t>
      </w:r>
      <w:r w:rsidRPr="002203D6">
        <w:rPr>
          <w:spacing w:val="-1"/>
          <w:lang w:val="en-US"/>
        </w:rPr>
        <w:t xml:space="preserve"> </w:t>
      </w:r>
      <w:r w:rsidRPr="002203D6">
        <w:rPr>
          <w:lang w:val="en-US"/>
        </w:rPr>
        <w:t>857–864</w:t>
      </w:r>
      <w:r w:rsidRPr="002203D6">
        <w:rPr>
          <w:spacing w:val="-2"/>
          <w:lang w:val="en-US"/>
        </w:rPr>
        <w:t xml:space="preserve"> </w:t>
      </w:r>
      <w:r w:rsidRPr="002203D6">
        <w:rPr>
          <w:lang w:val="en-US"/>
        </w:rPr>
        <w:t>(2004).</w:t>
      </w:r>
    </w:p>
    <w:p w:rsidR="00B219C1" w:rsidRPr="002203D6" w:rsidRDefault="00B219C1" w:rsidP="00B219C1">
      <w:pPr>
        <w:pStyle w:val="Paragrafoelenco"/>
        <w:numPr>
          <w:ilvl w:val="0"/>
          <w:numId w:val="32"/>
        </w:numPr>
        <w:tabs>
          <w:tab w:val="left" w:pos="960"/>
          <w:tab w:val="left" w:pos="961"/>
        </w:tabs>
        <w:spacing w:line="480" w:lineRule="auto"/>
        <w:ind w:right="402"/>
        <w:rPr>
          <w:lang w:val="en-US"/>
        </w:rPr>
      </w:pPr>
      <w:r w:rsidRPr="007D20D9">
        <w:rPr>
          <w:lang w:val="en-US"/>
        </w:rPr>
        <w:t xml:space="preserve">Ferenc, M. </w:t>
      </w:r>
      <w:r w:rsidRPr="007D20D9">
        <w:rPr>
          <w:i/>
          <w:lang w:val="en-US"/>
        </w:rPr>
        <w:t xml:space="preserve">et al. </w:t>
      </w:r>
      <w:r w:rsidRPr="007D20D9">
        <w:rPr>
          <w:lang w:val="en-US"/>
        </w:rPr>
        <w:t xml:space="preserve">Interventional cardiology </w:t>
      </w:r>
      <w:r w:rsidR="002203D6">
        <w:rPr>
          <w:lang w:val="en-US"/>
        </w:rPr>
        <w:t>Randomized</w:t>
      </w:r>
      <w:r w:rsidRPr="007D20D9">
        <w:rPr>
          <w:lang w:val="en-US"/>
        </w:rPr>
        <w:t xml:space="preserve"> trial on routine vs . provisional T-stenting</w:t>
      </w:r>
      <w:r w:rsidRPr="007D20D9">
        <w:rPr>
          <w:spacing w:val="-52"/>
          <w:lang w:val="en-US"/>
        </w:rPr>
        <w:t xml:space="preserve"> </w:t>
      </w:r>
      <w:r w:rsidRPr="007D20D9">
        <w:rPr>
          <w:lang w:val="en-US"/>
        </w:rPr>
        <w:t xml:space="preserve">in the treatment of de novo coronary bifurcation lesions. </w:t>
      </w:r>
      <w:r w:rsidRPr="002203D6">
        <w:rPr>
          <w:lang w:val="en-US"/>
        </w:rPr>
        <w:t>2859–2867 (2008).</w:t>
      </w:r>
      <w:r w:rsidRPr="002203D6">
        <w:rPr>
          <w:spacing w:val="1"/>
          <w:lang w:val="en-US"/>
        </w:rPr>
        <w:t xml:space="preserve"> </w:t>
      </w:r>
      <w:r w:rsidRPr="002203D6">
        <w:rPr>
          <w:lang w:val="en-US"/>
        </w:rPr>
        <w:t>doi:10.1093/</w:t>
      </w:r>
      <w:proofErr w:type="spellStart"/>
      <w:r w:rsidRPr="002203D6">
        <w:rPr>
          <w:lang w:val="en-US"/>
        </w:rPr>
        <w:t>eurheartj</w:t>
      </w:r>
      <w:proofErr w:type="spellEnd"/>
      <w:r w:rsidRPr="002203D6">
        <w:rPr>
          <w:lang w:val="en-US"/>
        </w:rPr>
        <w:t>/ehn455</w:t>
      </w:r>
    </w:p>
    <w:p w:rsidR="00B219C1" w:rsidRDefault="00B219C1" w:rsidP="00B219C1">
      <w:pPr>
        <w:pStyle w:val="Paragrafoelenco"/>
        <w:numPr>
          <w:ilvl w:val="0"/>
          <w:numId w:val="32"/>
        </w:numPr>
        <w:tabs>
          <w:tab w:val="left" w:pos="960"/>
          <w:tab w:val="left" w:pos="961"/>
        </w:tabs>
        <w:spacing w:line="480" w:lineRule="auto"/>
        <w:ind w:right="846"/>
      </w:pPr>
      <w:proofErr w:type="spellStart"/>
      <w:r w:rsidRPr="007D20D9">
        <w:rPr>
          <w:lang w:val="en-US"/>
        </w:rPr>
        <w:t>Lettieri</w:t>
      </w:r>
      <w:proofErr w:type="spellEnd"/>
      <w:r w:rsidRPr="007D20D9">
        <w:rPr>
          <w:lang w:val="en-US"/>
        </w:rPr>
        <w:t xml:space="preserve">, C., </w:t>
      </w:r>
      <w:proofErr w:type="spellStart"/>
      <w:r w:rsidRPr="007D20D9">
        <w:rPr>
          <w:lang w:val="en-US"/>
        </w:rPr>
        <w:t>Zanini</w:t>
      </w:r>
      <w:proofErr w:type="spellEnd"/>
      <w:r w:rsidRPr="007D20D9">
        <w:rPr>
          <w:lang w:val="en-US"/>
        </w:rPr>
        <w:t xml:space="preserve">, R., </w:t>
      </w:r>
      <w:proofErr w:type="spellStart"/>
      <w:r w:rsidRPr="007D20D9">
        <w:rPr>
          <w:lang w:val="en-US"/>
        </w:rPr>
        <w:t>Sheiban</w:t>
      </w:r>
      <w:proofErr w:type="spellEnd"/>
      <w:r w:rsidRPr="007D20D9">
        <w:rPr>
          <w:lang w:val="en-US"/>
        </w:rPr>
        <w:t xml:space="preserve">, I. &amp; </w:t>
      </w:r>
      <w:proofErr w:type="spellStart"/>
      <w:r w:rsidRPr="007D20D9">
        <w:rPr>
          <w:lang w:val="en-US"/>
        </w:rPr>
        <w:t>Paloscia</w:t>
      </w:r>
      <w:proofErr w:type="spellEnd"/>
      <w:r w:rsidRPr="007D20D9">
        <w:rPr>
          <w:lang w:val="en-US"/>
        </w:rPr>
        <w:t>, L. Randomized Study of the Crush Technique</w:t>
      </w:r>
      <w:r w:rsidRPr="007D20D9">
        <w:rPr>
          <w:spacing w:val="-52"/>
          <w:lang w:val="en-US"/>
        </w:rPr>
        <w:t xml:space="preserve"> </w:t>
      </w:r>
      <w:r w:rsidRPr="007D20D9">
        <w:rPr>
          <w:lang w:val="en-US"/>
        </w:rPr>
        <w:t>Versus Provisional Side-Branch Stenting in True The CACTUS ( Coronary Bifurcations :</w:t>
      </w:r>
      <w:r w:rsidRPr="007D20D9">
        <w:rPr>
          <w:spacing w:val="1"/>
          <w:lang w:val="en-US"/>
        </w:rPr>
        <w:t xml:space="preserve"> </w:t>
      </w:r>
      <w:r w:rsidRPr="007D20D9">
        <w:rPr>
          <w:lang w:val="en-US"/>
        </w:rPr>
        <w:t xml:space="preserve">Application of the Crushing Technique Using Sirolimus-Eluting Stents ) Study. </w:t>
      </w:r>
      <w:r>
        <w:t>(2009).</w:t>
      </w:r>
      <w:r>
        <w:rPr>
          <w:spacing w:val="1"/>
        </w:rPr>
        <w:t xml:space="preserve"> </w:t>
      </w:r>
      <w:r>
        <w:t>doi:10.1161/CIRCULATIONAHA.108.808402</w:t>
      </w:r>
    </w:p>
    <w:p w:rsidR="00B219C1" w:rsidRDefault="00B219C1" w:rsidP="00B219C1">
      <w:pPr>
        <w:pStyle w:val="Paragrafoelenco"/>
        <w:numPr>
          <w:ilvl w:val="0"/>
          <w:numId w:val="32"/>
        </w:numPr>
        <w:tabs>
          <w:tab w:val="left" w:pos="960"/>
          <w:tab w:val="left" w:pos="961"/>
        </w:tabs>
        <w:spacing w:line="480" w:lineRule="auto"/>
        <w:ind w:right="548"/>
      </w:pPr>
      <w:r w:rsidRPr="007D20D9">
        <w:rPr>
          <w:lang w:val="en-US"/>
        </w:rPr>
        <w:t xml:space="preserve">Chen, S., </w:t>
      </w:r>
      <w:proofErr w:type="spellStart"/>
      <w:r w:rsidRPr="007D20D9">
        <w:rPr>
          <w:lang w:val="en-US"/>
        </w:rPr>
        <w:t>Santoso</w:t>
      </w:r>
      <w:proofErr w:type="spellEnd"/>
      <w:r w:rsidRPr="007D20D9">
        <w:rPr>
          <w:lang w:val="en-US"/>
        </w:rPr>
        <w:t>, T., Zhang, J., Ye, F. &amp; Xu, Y. A Randomized Clinical Study Comparing</w:t>
      </w:r>
      <w:r w:rsidRPr="007D20D9">
        <w:rPr>
          <w:spacing w:val="1"/>
          <w:lang w:val="en-US"/>
        </w:rPr>
        <w:t xml:space="preserve"> </w:t>
      </w:r>
      <w:r w:rsidRPr="007D20D9">
        <w:rPr>
          <w:lang w:val="en-US"/>
        </w:rPr>
        <w:t>Double Kissing Crush With Provisional Stenting for Treatment of Coronary Bifurcation Lesions</w:t>
      </w:r>
      <w:r w:rsidRPr="007D20D9">
        <w:rPr>
          <w:spacing w:val="-52"/>
          <w:lang w:val="en-US"/>
        </w:rPr>
        <w:t xml:space="preserve"> </w:t>
      </w:r>
      <w:r w:rsidRPr="007D20D9">
        <w:rPr>
          <w:lang w:val="en-US"/>
        </w:rPr>
        <w:t>Results From the DKCRUSH-II ( Double Kissing Crush versus Provisional Stenting Technique</w:t>
      </w:r>
      <w:r w:rsidRPr="007D20D9">
        <w:rPr>
          <w:spacing w:val="1"/>
          <w:lang w:val="en-US"/>
        </w:rPr>
        <w:t xml:space="preserve"> </w:t>
      </w:r>
      <w:r w:rsidRPr="007D20D9">
        <w:rPr>
          <w:lang w:val="en-US"/>
        </w:rPr>
        <w:t>for</w:t>
      </w:r>
      <w:r w:rsidRPr="007D20D9">
        <w:rPr>
          <w:spacing w:val="-3"/>
          <w:lang w:val="en-US"/>
        </w:rPr>
        <w:t xml:space="preserve"> </w:t>
      </w:r>
      <w:r w:rsidRPr="007D20D9">
        <w:rPr>
          <w:lang w:val="en-US"/>
        </w:rPr>
        <w:t>Treatment</w:t>
      </w:r>
      <w:r w:rsidRPr="007D20D9">
        <w:rPr>
          <w:spacing w:val="1"/>
          <w:lang w:val="en-US"/>
        </w:rPr>
        <w:t xml:space="preserve"> </w:t>
      </w:r>
      <w:r w:rsidRPr="007D20D9">
        <w:rPr>
          <w:lang w:val="en-US"/>
        </w:rPr>
        <w:t>of</w:t>
      </w:r>
      <w:r w:rsidRPr="007D20D9">
        <w:rPr>
          <w:spacing w:val="1"/>
          <w:lang w:val="en-US"/>
        </w:rPr>
        <w:t xml:space="preserve"> </w:t>
      </w:r>
      <w:r w:rsidRPr="007D20D9">
        <w:rPr>
          <w:lang w:val="en-US"/>
        </w:rPr>
        <w:t>Coronary</w:t>
      </w:r>
      <w:r w:rsidRPr="007D20D9">
        <w:rPr>
          <w:spacing w:val="-3"/>
          <w:lang w:val="en-US"/>
        </w:rPr>
        <w:t xml:space="preserve"> </w:t>
      </w:r>
      <w:r w:rsidRPr="007D20D9">
        <w:rPr>
          <w:lang w:val="en-US"/>
        </w:rPr>
        <w:t>Bifurcation</w:t>
      </w:r>
      <w:r w:rsidRPr="007D20D9">
        <w:rPr>
          <w:spacing w:val="-3"/>
          <w:lang w:val="en-US"/>
        </w:rPr>
        <w:t xml:space="preserve"> </w:t>
      </w:r>
      <w:r w:rsidRPr="007D20D9">
        <w:rPr>
          <w:lang w:val="en-US"/>
        </w:rPr>
        <w:t>Lesions</w:t>
      </w:r>
      <w:r w:rsidRPr="007D20D9">
        <w:rPr>
          <w:spacing w:val="-2"/>
          <w:lang w:val="en-US"/>
        </w:rPr>
        <w:t xml:space="preserve"> </w:t>
      </w:r>
      <w:r w:rsidRPr="007D20D9">
        <w:rPr>
          <w:lang w:val="en-US"/>
        </w:rPr>
        <w:t>)</w:t>
      </w:r>
      <w:r w:rsidRPr="007D20D9">
        <w:rPr>
          <w:spacing w:val="-2"/>
          <w:lang w:val="en-US"/>
        </w:rPr>
        <w:t xml:space="preserve"> </w:t>
      </w:r>
      <w:r w:rsidRPr="007D20D9">
        <w:rPr>
          <w:lang w:val="en-US"/>
        </w:rPr>
        <w:t>Trial.</w:t>
      </w:r>
      <w:r w:rsidRPr="007D20D9">
        <w:rPr>
          <w:spacing w:val="-3"/>
          <w:lang w:val="en-US"/>
        </w:rPr>
        <w:t xml:space="preserve"> </w:t>
      </w:r>
      <w:r>
        <w:rPr>
          <w:b/>
        </w:rPr>
        <w:t>57</w:t>
      </w:r>
      <w:r>
        <w:t>, (2011).</w:t>
      </w:r>
    </w:p>
    <w:p w:rsidR="00B219C1" w:rsidRPr="002203D6" w:rsidRDefault="00B219C1" w:rsidP="00B219C1">
      <w:pPr>
        <w:pStyle w:val="Paragrafoelenco"/>
        <w:numPr>
          <w:ilvl w:val="0"/>
          <w:numId w:val="32"/>
        </w:numPr>
        <w:tabs>
          <w:tab w:val="left" w:pos="960"/>
          <w:tab w:val="left" w:pos="961"/>
        </w:tabs>
        <w:spacing w:line="480" w:lineRule="auto"/>
        <w:ind w:right="1767"/>
        <w:rPr>
          <w:lang w:val="en-US"/>
        </w:rPr>
      </w:pPr>
      <w:proofErr w:type="spellStart"/>
      <w:r w:rsidRPr="007D20D9">
        <w:rPr>
          <w:lang w:val="en-US"/>
        </w:rPr>
        <w:t>Kumsars</w:t>
      </w:r>
      <w:proofErr w:type="spellEnd"/>
      <w:r w:rsidRPr="007D20D9">
        <w:rPr>
          <w:lang w:val="en-US"/>
        </w:rPr>
        <w:t>,</w:t>
      </w:r>
      <w:r w:rsidRPr="007D20D9">
        <w:rPr>
          <w:spacing w:val="-2"/>
          <w:lang w:val="en-US"/>
        </w:rPr>
        <w:t xml:space="preserve"> </w:t>
      </w:r>
      <w:r w:rsidRPr="007D20D9">
        <w:rPr>
          <w:lang w:val="en-US"/>
        </w:rPr>
        <w:t>I.</w:t>
      </w:r>
      <w:r w:rsidRPr="007D20D9">
        <w:rPr>
          <w:spacing w:val="-2"/>
          <w:lang w:val="en-US"/>
        </w:rPr>
        <w:t xml:space="preserve"> </w:t>
      </w:r>
      <w:r w:rsidRPr="007D20D9">
        <w:rPr>
          <w:i/>
          <w:lang w:val="en-US"/>
        </w:rPr>
        <w:t>et</w:t>
      </w:r>
      <w:r w:rsidRPr="007D20D9">
        <w:rPr>
          <w:i/>
          <w:spacing w:val="-1"/>
          <w:lang w:val="en-US"/>
        </w:rPr>
        <w:t xml:space="preserve"> </w:t>
      </w:r>
      <w:r w:rsidRPr="007D20D9">
        <w:rPr>
          <w:i/>
          <w:lang w:val="en-US"/>
        </w:rPr>
        <w:t>al.</w:t>
      </w:r>
      <w:r w:rsidRPr="007D20D9">
        <w:rPr>
          <w:i/>
          <w:spacing w:val="-2"/>
          <w:lang w:val="en-US"/>
        </w:rPr>
        <w:t xml:space="preserve"> </w:t>
      </w:r>
      <w:r w:rsidR="002203D6">
        <w:rPr>
          <w:lang w:val="en-US"/>
        </w:rPr>
        <w:t>Randomized</w:t>
      </w:r>
      <w:r w:rsidRPr="007D20D9">
        <w:rPr>
          <w:spacing w:val="-2"/>
          <w:lang w:val="en-US"/>
        </w:rPr>
        <w:t xml:space="preserve"> </w:t>
      </w:r>
      <w:r w:rsidRPr="007D20D9">
        <w:rPr>
          <w:lang w:val="en-US"/>
        </w:rPr>
        <w:t>Study</w:t>
      </w:r>
      <w:r w:rsidRPr="007D20D9">
        <w:rPr>
          <w:spacing w:val="-4"/>
          <w:lang w:val="en-US"/>
        </w:rPr>
        <w:t xml:space="preserve"> </w:t>
      </w:r>
      <w:r w:rsidRPr="007D20D9">
        <w:rPr>
          <w:lang w:val="en-US"/>
        </w:rPr>
        <w:t>on</w:t>
      </w:r>
      <w:r w:rsidRPr="007D20D9">
        <w:rPr>
          <w:spacing w:val="-2"/>
          <w:lang w:val="en-US"/>
        </w:rPr>
        <w:t xml:space="preserve"> </w:t>
      </w:r>
      <w:r w:rsidRPr="007D20D9">
        <w:rPr>
          <w:lang w:val="en-US"/>
        </w:rPr>
        <w:t>Simple</w:t>
      </w:r>
      <w:r w:rsidRPr="007D20D9">
        <w:rPr>
          <w:spacing w:val="-4"/>
          <w:lang w:val="en-US"/>
        </w:rPr>
        <w:t xml:space="preserve"> </w:t>
      </w:r>
      <w:r w:rsidRPr="007D20D9">
        <w:rPr>
          <w:lang w:val="en-US"/>
        </w:rPr>
        <w:t>Versus</w:t>
      </w:r>
      <w:r w:rsidRPr="007D20D9">
        <w:rPr>
          <w:spacing w:val="-2"/>
          <w:lang w:val="en-US"/>
        </w:rPr>
        <w:t xml:space="preserve"> </w:t>
      </w:r>
      <w:r w:rsidRPr="007D20D9">
        <w:rPr>
          <w:lang w:val="en-US"/>
        </w:rPr>
        <w:t>Complex</w:t>
      </w:r>
      <w:r w:rsidRPr="007D20D9">
        <w:rPr>
          <w:spacing w:val="-2"/>
          <w:lang w:val="en-US"/>
        </w:rPr>
        <w:t xml:space="preserve"> </w:t>
      </w:r>
      <w:r w:rsidRPr="007D20D9">
        <w:rPr>
          <w:lang w:val="en-US"/>
        </w:rPr>
        <w:t>Stenting.</w:t>
      </w:r>
      <w:r w:rsidRPr="007D20D9">
        <w:rPr>
          <w:spacing w:val="-1"/>
          <w:lang w:val="en-US"/>
        </w:rPr>
        <w:t xml:space="preserve"> </w:t>
      </w:r>
      <w:r w:rsidRPr="002203D6">
        <w:rPr>
          <w:lang w:val="en-US"/>
        </w:rPr>
        <w:t>(2006).</w:t>
      </w:r>
      <w:r w:rsidRPr="002203D6">
        <w:rPr>
          <w:spacing w:val="-52"/>
          <w:lang w:val="en-US"/>
        </w:rPr>
        <w:t xml:space="preserve"> </w:t>
      </w:r>
      <w:r w:rsidRPr="002203D6">
        <w:rPr>
          <w:lang w:val="en-US"/>
        </w:rPr>
        <w:t>doi:10.1161/CIRCULATIONAHA.106.664920</w:t>
      </w:r>
    </w:p>
    <w:p w:rsidR="00B219C1" w:rsidRPr="002203D6" w:rsidRDefault="00B219C1" w:rsidP="00B219C1">
      <w:pPr>
        <w:pStyle w:val="Paragrafoelenco"/>
        <w:numPr>
          <w:ilvl w:val="0"/>
          <w:numId w:val="32"/>
        </w:numPr>
        <w:tabs>
          <w:tab w:val="left" w:pos="960"/>
          <w:tab w:val="left" w:pos="961"/>
        </w:tabs>
        <w:spacing w:line="480" w:lineRule="auto"/>
        <w:ind w:right="337"/>
        <w:rPr>
          <w:lang w:val="en-US"/>
        </w:rPr>
      </w:pPr>
      <w:proofErr w:type="spellStart"/>
      <w:r w:rsidRPr="007D20D9">
        <w:rPr>
          <w:lang w:val="en-US"/>
        </w:rPr>
        <w:t>Hildick</w:t>
      </w:r>
      <w:proofErr w:type="spellEnd"/>
      <w:r w:rsidRPr="007D20D9">
        <w:rPr>
          <w:lang w:val="en-US"/>
        </w:rPr>
        <w:t xml:space="preserve">-smith, D. </w:t>
      </w:r>
      <w:r w:rsidRPr="007D20D9">
        <w:rPr>
          <w:i/>
          <w:lang w:val="en-US"/>
        </w:rPr>
        <w:t xml:space="preserve">et al. </w:t>
      </w:r>
      <w:r w:rsidR="002203D6">
        <w:rPr>
          <w:lang w:val="en-US"/>
        </w:rPr>
        <w:t>Randomized</w:t>
      </w:r>
      <w:r w:rsidRPr="007D20D9">
        <w:rPr>
          <w:lang w:val="en-US"/>
        </w:rPr>
        <w:t xml:space="preserve"> Trial of Simple Versus Complex Drug-Eluting Stenting for</w:t>
      </w:r>
      <w:r w:rsidRPr="007D20D9">
        <w:rPr>
          <w:spacing w:val="1"/>
          <w:lang w:val="en-US"/>
        </w:rPr>
        <w:t xml:space="preserve"> </w:t>
      </w:r>
      <w:r w:rsidRPr="007D20D9">
        <w:rPr>
          <w:lang w:val="en-US"/>
        </w:rPr>
        <w:t>Bifurcation Lesions The British Bifurcation Coronary Study : Old , New , and Evolving Strategies.</w:t>
      </w:r>
      <w:r w:rsidRPr="007D20D9">
        <w:rPr>
          <w:spacing w:val="-52"/>
          <w:lang w:val="en-US"/>
        </w:rPr>
        <w:t xml:space="preserve"> </w:t>
      </w:r>
      <w:r w:rsidRPr="002203D6">
        <w:rPr>
          <w:lang w:val="en-US"/>
        </w:rPr>
        <w:t>(2010).</w:t>
      </w:r>
      <w:r w:rsidRPr="002203D6">
        <w:rPr>
          <w:spacing w:val="-1"/>
          <w:lang w:val="en-US"/>
        </w:rPr>
        <w:t xml:space="preserve"> </w:t>
      </w:r>
      <w:r w:rsidRPr="002203D6">
        <w:rPr>
          <w:lang w:val="en-US"/>
        </w:rPr>
        <w:t>doi:10.1161/CIRCULATIONAHA.109.888297</w:t>
      </w:r>
    </w:p>
    <w:p w:rsidR="00B219C1" w:rsidRDefault="00B219C1" w:rsidP="00B219C1">
      <w:pPr>
        <w:pStyle w:val="Paragrafoelenco"/>
        <w:numPr>
          <w:ilvl w:val="0"/>
          <w:numId w:val="32"/>
        </w:numPr>
        <w:tabs>
          <w:tab w:val="left" w:pos="960"/>
          <w:tab w:val="left" w:pos="961"/>
        </w:tabs>
        <w:spacing w:line="480" w:lineRule="auto"/>
        <w:ind w:right="476"/>
      </w:pPr>
      <w:r w:rsidRPr="007D20D9">
        <w:rPr>
          <w:lang w:val="en-US"/>
        </w:rPr>
        <w:t xml:space="preserve">Ferenc, M. </w:t>
      </w:r>
      <w:r w:rsidRPr="007D20D9">
        <w:rPr>
          <w:i/>
          <w:lang w:val="en-US"/>
        </w:rPr>
        <w:t xml:space="preserve">et al. </w:t>
      </w:r>
      <w:proofErr w:type="spellStart"/>
      <w:r w:rsidRPr="007D20D9">
        <w:rPr>
          <w:lang w:val="en-US"/>
        </w:rPr>
        <w:t>Culotte</w:t>
      </w:r>
      <w:proofErr w:type="spellEnd"/>
      <w:r w:rsidRPr="007D20D9">
        <w:rPr>
          <w:lang w:val="en-US"/>
        </w:rPr>
        <w:t xml:space="preserve"> stenting vs . TAP stenting for treatment of de-novo coronary bifurcation</w:t>
      </w:r>
      <w:r w:rsidRPr="007D20D9">
        <w:rPr>
          <w:spacing w:val="-52"/>
          <w:lang w:val="en-US"/>
        </w:rPr>
        <w:t xml:space="preserve"> </w:t>
      </w:r>
      <w:r w:rsidRPr="007D20D9">
        <w:rPr>
          <w:lang w:val="en-US"/>
        </w:rPr>
        <w:t xml:space="preserve">lesions with the need for side-branch stenting : the Bifurcations Bad </w:t>
      </w:r>
      <w:proofErr w:type="spellStart"/>
      <w:r w:rsidRPr="007D20D9">
        <w:rPr>
          <w:lang w:val="en-US"/>
        </w:rPr>
        <w:t>Krozingen</w:t>
      </w:r>
      <w:proofErr w:type="spellEnd"/>
      <w:r w:rsidRPr="007D20D9">
        <w:rPr>
          <w:lang w:val="en-US"/>
        </w:rPr>
        <w:t xml:space="preserve"> ( BBK ) II</w:t>
      </w:r>
      <w:r w:rsidRPr="007D20D9">
        <w:rPr>
          <w:spacing w:val="1"/>
          <w:lang w:val="en-US"/>
        </w:rPr>
        <w:t xml:space="preserve"> </w:t>
      </w:r>
      <w:r w:rsidRPr="007D20D9">
        <w:rPr>
          <w:lang w:val="en-US"/>
        </w:rPr>
        <w:t>angiographic</w:t>
      </w:r>
      <w:r w:rsidRPr="007D20D9">
        <w:rPr>
          <w:spacing w:val="-3"/>
          <w:lang w:val="en-US"/>
        </w:rPr>
        <w:t xml:space="preserve"> </w:t>
      </w:r>
      <w:r w:rsidRPr="007D20D9">
        <w:rPr>
          <w:lang w:val="en-US"/>
        </w:rPr>
        <w:t xml:space="preserve">trial. </w:t>
      </w:r>
      <w:r>
        <w:t>3399–3405 (2016).</w:t>
      </w:r>
      <w:r>
        <w:rPr>
          <w:spacing w:val="-1"/>
        </w:rPr>
        <w:t xml:space="preserve"> </w:t>
      </w:r>
      <w:r>
        <w:t>doi:10.1093/</w:t>
      </w:r>
      <w:proofErr w:type="spellStart"/>
      <w:r>
        <w:t>eurheartj</w:t>
      </w:r>
      <w:proofErr w:type="spellEnd"/>
      <w:r>
        <w:t>/ehw345</w:t>
      </w:r>
    </w:p>
    <w:p w:rsidR="00B219C1" w:rsidRPr="002203D6" w:rsidRDefault="00B219C1" w:rsidP="00B219C1">
      <w:pPr>
        <w:pStyle w:val="Paragrafoelenco"/>
        <w:numPr>
          <w:ilvl w:val="0"/>
          <w:numId w:val="32"/>
        </w:numPr>
        <w:tabs>
          <w:tab w:val="left" w:pos="960"/>
          <w:tab w:val="left" w:pos="961"/>
        </w:tabs>
        <w:spacing w:line="480" w:lineRule="auto"/>
        <w:ind w:right="325"/>
        <w:rPr>
          <w:lang w:val="en-US"/>
        </w:rPr>
      </w:pPr>
      <w:proofErr w:type="spellStart"/>
      <w:r w:rsidRPr="007D20D9">
        <w:rPr>
          <w:lang w:val="en-US"/>
        </w:rPr>
        <w:t>Rakhimov</w:t>
      </w:r>
      <w:proofErr w:type="spellEnd"/>
      <w:r w:rsidRPr="007D20D9">
        <w:rPr>
          <w:lang w:val="en-US"/>
        </w:rPr>
        <w:t xml:space="preserve">, K. </w:t>
      </w:r>
      <w:r w:rsidRPr="007D20D9">
        <w:rPr>
          <w:i/>
          <w:lang w:val="en-US"/>
        </w:rPr>
        <w:t xml:space="preserve">et al. </w:t>
      </w:r>
      <w:r w:rsidRPr="007D20D9">
        <w:rPr>
          <w:lang w:val="en-US"/>
        </w:rPr>
        <w:t xml:space="preserve">inferiority , controlled procedural outcomes </w:t>
      </w:r>
      <w:proofErr w:type="spellStart"/>
      <w:r w:rsidRPr="007D20D9">
        <w:rPr>
          <w:lang w:val="en-US"/>
        </w:rPr>
        <w:t>TrIal</w:t>
      </w:r>
      <w:proofErr w:type="spellEnd"/>
      <w:r w:rsidRPr="007D20D9">
        <w:rPr>
          <w:lang w:val="en-US"/>
        </w:rPr>
        <w:t xml:space="preserve"> </w:t>
      </w:r>
      <w:proofErr w:type="spellStart"/>
      <w:r w:rsidRPr="007D20D9">
        <w:rPr>
          <w:lang w:val="en-US"/>
        </w:rPr>
        <w:t>comParing</w:t>
      </w:r>
      <w:proofErr w:type="spellEnd"/>
      <w:r w:rsidRPr="007D20D9">
        <w:rPr>
          <w:lang w:val="en-US"/>
        </w:rPr>
        <w:t xml:space="preserve"> reverse T And</w:t>
      </w:r>
      <w:r w:rsidRPr="007D20D9">
        <w:rPr>
          <w:spacing w:val="1"/>
          <w:lang w:val="en-US"/>
        </w:rPr>
        <w:t xml:space="preserve"> </w:t>
      </w:r>
      <w:r w:rsidRPr="007D20D9">
        <w:rPr>
          <w:lang w:val="en-US"/>
        </w:rPr>
        <w:t xml:space="preserve">Protrusion versus double- - kissing and crush stenting : protocol of the TIP TAP I </w:t>
      </w:r>
      <w:r w:rsidR="002203D6">
        <w:rPr>
          <w:lang w:val="en-US"/>
        </w:rPr>
        <w:t>randomized</w:t>
      </w:r>
      <w:r w:rsidRPr="007D20D9">
        <w:rPr>
          <w:lang w:val="en-US"/>
        </w:rPr>
        <w:t xml:space="preserve"> trial.</w:t>
      </w:r>
      <w:r w:rsidRPr="007D20D9">
        <w:rPr>
          <w:spacing w:val="-52"/>
          <w:lang w:val="en-US"/>
        </w:rPr>
        <w:t xml:space="preserve"> </w:t>
      </w:r>
      <w:r w:rsidRPr="002203D6">
        <w:rPr>
          <w:lang w:val="en-US"/>
        </w:rPr>
        <w:t>1–7</w:t>
      </w:r>
      <w:r w:rsidRPr="002203D6">
        <w:rPr>
          <w:spacing w:val="-1"/>
          <w:lang w:val="en-US"/>
        </w:rPr>
        <w:t xml:space="preserve"> </w:t>
      </w:r>
      <w:r w:rsidRPr="002203D6">
        <w:rPr>
          <w:lang w:val="en-US"/>
        </w:rPr>
        <w:t>(2020). doi:10.1136/bmjopen-2019-034264</w:t>
      </w:r>
    </w:p>
    <w:p w:rsidR="00B219C1" w:rsidRDefault="00B219C1" w:rsidP="00B219C1">
      <w:pPr>
        <w:spacing w:line="480" w:lineRule="auto"/>
        <w:sectPr w:rsidR="00B219C1">
          <w:pgSz w:w="11900" w:h="16840"/>
          <w:pgMar w:top="1600" w:right="1140" w:bottom="1140" w:left="760" w:header="0" w:footer="867" w:gutter="0"/>
          <w:cols w:space="720"/>
        </w:sectPr>
      </w:pPr>
    </w:p>
    <w:p w:rsidR="00B219C1" w:rsidRPr="002203D6" w:rsidRDefault="00B219C1" w:rsidP="00B219C1">
      <w:pPr>
        <w:pStyle w:val="Corpotesto"/>
        <w:rPr>
          <w:sz w:val="20"/>
          <w:lang w:val="en-US"/>
        </w:rPr>
      </w:pPr>
    </w:p>
    <w:p w:rsidR="00B219C1" w:rsidRPr="002203D6" w:rsidRDefault="00B219C1" w:rsidP="00B219C1">
      <w:pPr>
        <w:pStyle w:val="Corpotesto"/>
        <w:rPr>
          <w:sz w:val="20"/>
          <w:lang w:val="en-US"/>
        </w:rPr>
      </w:pPr>
    </w:p>
    <w:p w:rsidR="00B219C1" w:rsidRPr="007D20D9" w:rsidRDefault="00B219C1" w:rsidP="00B219C1">
      <w:pPr>
        <w:pStyle w:val="Paragrafoelenco"/>
        <w:numPr>
          <w:ilvl w:val="0"/>
          <w:numId w:val="32"/>
        </w:numPr>
        <w:tabs>
          <w:tab w:val="left" w:pos="960"/>
          <w:tab w:val="left" w:pos="961"/>
        </w:tabs>
        <w:spacing w:before="91" w:line="480" w:lineRule="auto"/>
        <w:ind w:right="334"/>
        <w:rPr>
          <w:lang w:val="en-US"/>
        </w:rPr>
      </w:pPr>
      <w:r w:rsidRPr="007D20D9">
        <w:rPr>
          <w:lang w:val="en-US"/>
        </w:rPr>
        <w:t xml:space="preserve">Cardiovascular, P. </w:t>
      </w:r>
      <w:r w:rsidRPr="007D20D9">
        <w:rPr>
          <w:i/>
          <w:lang w:val="en-US"/>
        </w:rPr>
        <w:t xml:space="preserve">et al. </w:t>
      </w:r>
      <w:r w:rsidRPr="007D20D9">
        <w:rPr>
          <w:lang w:val="en-US"/>
        </w:rPr>
        <w:t xml:space="preserve">2018 ESC / EACTS Guidelines on myocardial </w:t>
      </w:r>
      <w:r w:rsidR="002203D6">
        <w:rPr>
          <w:lang w:val="en-US"/>
        </w:rPr>
        <w:t>revascularization</w:t>
      </w:r>
      <w:r w:rsidRPr="007D20D9">
        <w:rPr>
          <w:lang w:val="en-US"/>
        </w:rPr>
        <w:t xml:space="preserve"> The Task</w:t>
      </w:r>
      <w:r w:rsidRPr="007D20D9">
        <w:rPr>
          <w:spacing w:val="-52"/>
          <w:lang w:val="en-US"/>
        </w:rPr>
        <w:t xml:space="preserve"> </w:t>
      </w:r>
      <w:r w:rsidRPr="007D20D9">
        <w:rPr>
          <w:lang w:val="en-US"/>
        </w:rPr>
        <w:t xml:space="preserve">Force on myocardial </w:t>
      </w:r>
      <w:r w:rsidR="002203D6">
        <w:rPr>
          <w:lang w:val="en-US"/>
        </w:rPr>
        <w:t>revascularization</w:t>
      </w:r>
      <w:r w:rsidRPr="007D20D9">
        <w:rPr>
          <w:lang w:val="en-US"/>
        </w:rPr>
        <w:t xml:space="preserve"> of the European Society of Cardiology ( ESC ) and</w:t>
      </w:r>
      <w:r w:rsidRPr="007D20D9">
        <w:rPr>
          <w:spacing w:val="1"/>
          <w:lang w:val="en-US"/>
        </w:rPr>
        <w:t xml:space="preserve"> </w:t>
      </w:r>
      <w:r w:rsidRPr="007D20D9">
        <w:rPr>
          <w:lang w:val="en-US"/>
        </w:rPr>
        <w:t>European</w:t>
      </w:r>
      <w:r w:rsidRPr="007D20D9">
        <w:rPr>
          <w:spacing w:val="-1"/>
          <w:lang w:val="en-US"/>
        </w:rPr>
        <w:t xml:space="preserve"> </w:t>
      </w:r>
      <w:r w:rsidRPr="007D20D9">
        <w:rPr>
          <w:lang w:val="en-US"/>
        </w:rPr>
        <w:t>Association</w:t>
      </w:r>
      <w:r w:rsidRPr="007D20D9">
        <w:rPr>
          <w:spacing w:val="-3"/>
          <w:lang w:val="en-US"/>
        </w:rPr>
        <w:t xml:space="preserve"> </w:t>
      </w:r>
      <w:r w:rsidRPr="007D20D9">
        <w:rPr>
          <w:lang w:val="en-US"/>
        </w:rPr>
        <w:t>for.</w:t>
      </w:r>
      <w:r w:rsidRPr="007D20D9">
        <w:rPr>
          <w:spacing w:val="-3"/>
          <w:lang w:val="en-US"/>
        </w:rPr>
        <w:t xml:space="preserve"> </w:t>
      </w:r>
      <w:r w:rsidRPr="007D20D9">
        <w:rPr>
          <w:lang w:val="en-US"/>
        </w:rPr>
        <w:t>1–96 (2018).</w:t>
      </w:r>
      <w:r w:rsidRPr="007D20D9">
        <w:rPr>
          <w:spacing w:val="-4"/>
          <w:lang w:val="en-US"/>
        </w:rPr>
        <w:t xml:space="preserve"> </w:t>
      </w:r>
      <w:r w:rsidRPr="007D20D9">
        <w:rPr>
          <w:lang w:val="en-US"/>
        </w:rPr>
        <w:t>doi:10.1093/</w:t>
      </w:r>
      <w:proofErr w:type="spellStart"/>
      <w:r w:rsidRPr="007D20D9">
        <w:rPr>
          <w:lang w:val="en-US"/>
        </w:rPr>
        <w:t>eurheartj</w:t>
      </w:r>
      <w:proofErr w:type="spellEnd"/>
      <w:r w:rsidRPr="007D20D9">
        <w:rPr>
          <w:lang w:val="en-US"/>
        </w:rPr>
        <w:t>/ehy394</w:t>
      </w:r>
    </w:p>
    <w:p w:rsidR="00B219C1" w:rsidRDefault="00B219C1" w:rsidP="00B219C1">
      <w:pPr>
        <w:pStyle w:val="Paragrafoelenco"/>
        <w:numPr>
          <w:ilvl w:val="0"/>
          <w:numId w:val="32"/>
        </w:numPr>
        <w:tabs>
          <w:tab w:val="left" w:pos="960"/>
          <w:tab w:val="left" w:pos="961"/>
        </w:tabs>
        <w:spacing w:line="480" w:lineRule="auto"/>
        <w:ind w:right="571"/>
      </w:pPr>
      <w:proofErr w:type="spellStart"/>
      <w:r w:rsidRPr="007D20D9">
        <w:rPr>
          <w:lang w:val="en-US"/>
        </w:rPr>
        <w:t>Sheiban</w:t>
      </w:r>
      <w:proofErr w:type="spellEnd"/>
      <w:r w:rsidRPr="007D20D9">
        <w:rPr>
          <w:lang w:val="en-US"/>
        </w:rPr>
        <w:t xml:space="preserve">, I. </w:t>
      </w:r>
      <w:r w:rsidRPr="007D20D9">
        <w:rPr>
          <w:i/>
          <w:lang w:val="en-US"/>
        </w:rPr>
        <w:t xml:space="preserve">et al. </w:t>
      </w:r>
      <w:r w:rsidRPr="007D20D9">
        <w:rPr>
          <w:lang w:val="en-US"/>
        </w:rPr>
        <w:t>Long-Term (≥10 Years) Safety of Percutaneous Treatment of Unprotected Left</w:t>
      </w:r>
      <w:r w:rsidRPr="007D20D9">
        <w:rPr>
          <w:spacing w:val="-52"/>
          <w:lang w:val="en-US"/>
        </w:rPr>
        <w:t xml:space="preserve"> </w:t>
      </w:r>
      <w:r w:rsidRPr="007D20D9">
        <w:rPr>
          <w:lang w:val="en-US"/>
        </w:rPr>
        <w:t>Main</w:t>
      </w:r>
      <w:r w:rsidRPr="007D20D9">
        <w:rPr>
          <w:spacing w:val="52"/>
          <w:lang w:val="en-US"/>
        </w:rPr>
        <w:t xml:space="preserve"> </w:t>
      </w:r>
      <w:r w:rsidRPr="007D20D9">
        <w:rPr>
          <w:lang w:val="en-US"/>
        </w:rPr>
        <w:t>Stenosis</w:t>
      </w:r>
      <w:r w:rsidRPr="007D20D9">
        <w:rPr>
          <w:spacing w:val="-2"/>
          <w:lang w:val="en-US"/>
        </w:rPr>
        <w:t xml:space="preserve"> </w:t>
      </w:r>
      <w:r w:rsidRPr="007D20D9">
        <w:rPr>
          <w:lang w:val="en-US"/>
        </w:rPr>
        <w:t>With Drug-Eluting</w:t>
      </w:r>
      <w:r w:rsidRPr="007D20D9">
        <w:rPr>
          <w:spacing w:val="-3"/>
          <w:lang w:val="en-US"/>
        </w:rPr>
        <w:t xml:space="preserve"> </w:t>
      </w:r>
      <w:r w:rsidRPr="007D20D9">
        <w:rPr>
          <w:lang w:val="en-US"/>
        </w:rPr>
        <w:t>Stents.</w:t>
      </w:r>
      <w:r w:rsidRPr="007D20D9">
        <w:rPr>
          <w:spacing w:val="-1"/>
          <w:lang w:val="en-US"/>
        </w:rPr>
        <w:t xml:space="preserve"> </w:t>
      </w:r>
      <w:proofErr w:type="spellStart"/>
      <w:r>
        <w:rPr>
          <w:i/>
        </w:rPr>
        <w:t>Am</w:t>
      </w:r>
      <w:proofErr w:type="spellEnd"/>
      <w:r>
        <w:rPr>
          <w:i/>
        </w:rPr>
        <w:t xml:space="preserve">. J. </w:t>
      </w:r>
      <w:proofErr w:type="spellStart"/>
      <w:r>
        <w:rPr>
          <w:i/>
        </w:rPr>
        <w:t>Cardiol</w:t>
      </w:r>
      <w:proofErr w:type="spellEnd"/>
      <w:r>
        <w:rPr>
          <w:i/>
        </w:rPr>
        <w:t>.</w:t>
      </w:r>
      <w:r>
        <w:rPr>
          <w:i/>
          <w:spacing w:val="-3"/>
        </w:rPr>
        <w:t xml:space="preserve"> </w:t>
      </w:r>
      <w:r>
        <w:rPr>
          <w:b/>
        </w:rPr>
        <w:t>118</w:t>
      </w:r>
      <w:r>
        <w:t>, 32–39</w:t>
      </w:r>
      <w:r>
        <w:rPr>
          <w:spacing w:val="-1"/>
        </w:rPr>
        <w:t xml:space="preserve"> </w:t>
      </w:r>
      <w:r>
        <w:t>(2016).</w:t>
      </w:r>
    </w:p>
    <w:p w:rsidR="00B219C1" w:rsidRDefault="00B219C1" w:rsidP="00B219C1">
      <w:pPr>
        <w:pStyle w:val="Paragrafoelenco"/>
        <w:numPr>
          <w:ilvl w:val="0"/>
          <w:numId w:val="32"/>
        </w:numPr>
        <w:tabs>
          <w:tab w:val="left" w:pos="960"/>
          <w:tab w:val="left" w:pos="961"/>
        </w:tabs>
        <w:spacing w:line="480" w:lineRule="auto"/>
        <w:ind w:right="964"/>
      </w:pPr>
      <w:r w:rsidRPr="007D20D9">
        <w:rPr>
          <w:lang w:val="en-US"/>
        </w:rPr>
        <w:t xml:space="preserve">Cassese, S. </w:t>
      </w:r>
      <w:r w:rsidRPr="007D20D9">
        <w:rPr>
          <w:i/>
          <w:lang w:val="en-US"/>
        </w:rPr>
        <w:t xml:space="preserve">et al. </w:t>
      </w:r>
      <w:r w:rsidRPr="007D20D9">
        <w:rPr>
          <w:lang w:val="en-US"/>
        </w:rPr>
        <w:t>Prognostic role of restenosis in 10 004 patients undergoing routine control</w:t>
      </w:r>
      <w:r w:rsidRPr="007D20D9">
        <w:rPr>
          <w:spacing w:val="-52"/>
          <w:lang w:val="en-US"/>
        </w:rPr>
        <w:t xml:space="preserve"> </w:t>
      </w:r>
      <w:r w:rsidRPr="007D20D9">
        <w:rPr>
          <w:lang w:val="en-US"/>
        </w:rPr>
        <w:t>angiography</w:t>
      </w:r>
      <w:r w:rsidRPr="007D20D9">
        <w:rPr>
          <w:spacing w:val="-4"/>
          <w:lang w:val="en-US"/>
        </w:rPr>
        <w:t xml:space="preserve"> </w:t>
      </w:r>
      <w:r w:rsidRPr="007D20D9">
        <w:rPr>
          <w:lang w:val="en-US"/>
        </w:rPr>
        <w:t>after</w:t>
      </w:r>
      <w:r w:rsidRPr="007D20D9">
        <w:rPr>
          <w:spacing w:val="1"/>
          <w:lang w:val="en-US"/>
        </w:rPr>
        <w:t xml:space="preserve"> </w:t>
      </w:r>
      <w:r w:rsidRPr="007D20D9">
        <w:rPr>
          <w:lang w:val="en-US"/>
        </w:rPr>
        <w:t>coronary</w:t>
      </w:r>
      <w:r w:rsidRPr="007D20D9">
        <w:rPr>
          <w:spacing w:val="-3"/>
          <w:lang w:val="en-US"/>
        </w:rPr>
        <w:t xml:space="preserve"> </w:t>
      </w:r>
      <w:r w:rsidRPr="007D20D9">
        <w:rPr>
          <w:lang w:val="en-US"/>
        </w:rPr>
        <w:t>stenting.</w:t>
      </w:r>
      <w:r w:rsidRPr="007D20D9">
        <w:rPr>
          <w:spacing w:val="-1"/>
          <w:lang w:val="en-US"/>
        </w:rPr>
        <w:t xml:space="preserve"> </w:t>
      </w:r>
      <w:proofErr w:type="spellStart"/>
      <w:r>
        <w:rPr>
          <w:i/>
        </w:rPr>
        <w:t>Eur</w:t>
      </w:r>
      <w:proofErr w:type="spellEnd"/>
      <w:r>
        <w:rPr>
          <w:i/>
        </w:rPr>
        <w:t xml:space="preserve">. </w:t>
      </w:r>
      <w:proofErr w:type="spellStart"/>
      <w:r>
        <w:rPr>
          <w:i/>
        </w:rPr>
        <w:t>Heart</w:t>
      </w:r>
      <w:proofErr w:type="spellEnd"/>
      <w:r>
        <w:rPr>
          <w:i/>
          <w:spacing w:val="1"/>
        </w:rPr>
        <w:t xml:space="preserve"> </w:t>
      </w:r>
      <w:r>
        <w:rPr>
          <w:i/>
        </w:rPr>
        <w:t xml:space="preserve">J. </w:t>
      </w:r>
      <w:r>
        <w:rPr>
          <w:b/>
        </w:rPr>
        <w:t>36</w:t>
      </w:r>
      <w:r>
        <w:t>,</w:t>
      </w:r>
      <w:r>
        <w:rPr>
          <w:spacing w:val="-4"/>
        </w:rPr>
        <w:t xml:space="preserve"> </w:t>
      </w:r>
      <w:r>
        <w:t>94–99 (2015).</w:t>
      </w:r>
    </w:p>
    <w:p w:rsidR="00B219C1" w:rsidRDefault="00B219C1" w:rsidP="00B219C1">
      <w:pPr>
        <w:pStyle w:val="Paragrafoelenco"/>
        <w:numPr>
          <w:ilvl w:val="0"/>
          <w:numId w:val="32"/>
        </w:numPr>
        <w:tabs>
          <w:tab w:val="left" w:pos="960"/>
          <w:tab w:val="left" w:pos="961"/>
        </w:tabs>
        <w:spacing w:line="480" w:lineRule="auto"/>
        <w:ind w:right="346"/>
      </w:pPr>
      <w:r w:rsidRPr="007D20D9">
        <w:rPr>
          <w:lang w:val="en-US"/>
        </w:rPr>
        <w:t xml:space="preserve">Stone, G. W. </w:t>
      </w:r>
      <w:r w:rsidRPr="007D20D9">
        <w:rPr>
          <w:i/>
          <w:lang w:val="en-US"/>
        </w:rPr>
        <w:t xml:space="preserve">et al. </w:t>
      </w:r>
      <w:r w:rsidRPr="007D20D9">
        <w:rPr>
          <w:lang w:val="en-US"/>
        </w:rPr>
        <w:t>Clinical Trial Design Principles and Endpoint Definitions for Transcatheter</w:t>
      </w:r>
      <w:r w:rsidRPr="007D20D9">
        <w:rPr>
          <w:spacing w:val="1"/>
          <w:lang w:val="en-US"/>
        </w:rPr>
        <w:t xml:space="preserve"> </w:t>
      </w:r>
      <w:r w:rsidRPr="007D20D9">
        <w:rPr>
          <w:lang w:val="en-US"/>
        </w:rPr>
        <w:t>Mitral Valve</w:t>
      </w:r>
      <w:r w:rsidRPr="007D20D9">
        <w:rPr>
          <w:spacing w:val="3"/>
          <w:lang w:val="en-US"/>
        </w:rPr>
        <w:t xml:space="preserve"> </w:t>
      </w:r>
      <w:r w:rsidRPr="007D20D9">
        <w:rPr>
          <w:lang w:val="en-US"/>
        </w:rPr>
        <w:t>Repair</w:t>
      </w:r>
      <w:r w:rsidRPr="007D20D9">
        <w:rPr>
          <w:spacing w:val="3"/>
          <w:lang w:val="en-US"/>
        </w:rPr>
        <w:t xml:space="preserve"> </w:t>
      </w:r>
      <w:r w:rsidRPr="007D20D9">
        <w:rPr>
          <w:lang w:val="en-US"/>
        </w:rPr>
        <w:t>and Replacement:</w:t>
      </w:r>
      <w:r w:rsidRPr="007D20D9">
        <w:rPr>
          <w:spacing w:val="4"/>
          <w:lang w:val="en-US"/>
        </w:rPr>
        <w:t xml:space="preserve"> </w:t>
      </w:r>
      <w:r w:rsidRPr="007D20D9">
        <w:rPr>
          <w:lang w:val="en-US"/>
        </w:rPr>
        <w:t>Part 2:</w:t>
      </w:r>
      <w:r w:rsidRPr="007D20D9">
        <w:rPr>
          <w:spacing w:val="4"/>
          <w:lang w:val="en-US"/>
        </w:rPr>
        <w:t xml:space="preserve"> </w:t>
      </w:r>
      <w:r w:rsidRPr="007D20D9">
        <w:rPr>
          <w:lang w:val="en-US"/>
        </w:rPr>
        <w:t>Endpoint</w:t>
      </w:r>
      <w:r w:rsidRPr="007D20D9">
        <w:rPr>
          <w:spacing w:val="3"/>
          <w:lang w:val="en-US"/>
        </w:rPr>
        <w:t xml:space="preserve"> </w:t>
      </w:r>
      <w:r w:rsidRPr="007D20D9">
        <w:rPr>
          <w:lang w:val="en-US"/>
        </w:rPr>
        <w:t>Definitions:</w:t>
      </w:r>
      <w:r w:rsidRPr="007D20D9">
        <w:rPr>
          <w:spacing w:val="4"/>
          <w:lang w:val="en-US"/>
        </w:rPr>
        <w:t xml:space="preserve"> </w:t>
      </w:r>
      <w:r w:rsidRPr="007D20D9">
        <w:rPr>
          <w:lang w:val="en-US"/>
        </w:rPr>
        <w:t>A</w:t>
      </w:r>
      <w:r w:rsidRPr="007D20D9">
        <w:rPr>
          <w:spacing w:val="2"/>
          <w:lang w:val="en-US"/>
        </w:rPr>
        <w:t xml:space="preserve"> </w:t>
      </w:r>
      <w:r w:rsidRPr="007D20D9">
        <w:rPr>
          <w:lang w:val="en-US"/>
        </w:rPr>
        <w:t>Consensus Document</w:t>
      </w:r>
      <w:r w:rsidRPr="007D20D9">
        <w:rPr>
          <w:spacing w:val="1"/>
          <w:lang w:val="en-US"/>
        </w:rPr>
        <w:t xml:space="preserve"> </w:t>
      </w:r>
      <w:r w:rsidRPr="007D20D9">
        <w:rPr>
          <w:lang w:val="en-US"/>
        </w:rPr>
        <w:t>From</w:t>
      </w:r>
      <w:r w:rsidRPr="007D20D9">
        <w:rPr>
          <w:spacing w:val="-5"/>
          <w:lang w:val="en-US"/>
        </w:rPr>
        <w:t xml:space="preserve"> </w:t>
      </w:r>
      <w:r w:rsidRPr="007D20D9">
        <w:rPr>
          <w:lang w:val="en-US"/>
        </w:rPr>
        <w:t>the</w:t>
      </w:r>
      <w:r w:rsidRPr="007D20D9">
        <w:rPr>
          <w:spacing w:val="-1"/>
          <w:lang w:val="en-US"/>
        </w:rPr>
        <w:t xml:space="preserve"> </w:t>
      </w:r>
      <w:r w:rsidRPr="007D20D9">
        <w:rPr>
          <w:lang w:val="en-US"/>
        </w:rPr>
        <w:t>Mitral</w:t>
      </w:r>
      <w:r w:rsidRPr="007D20D9">
        <w:rPr>
          <w:spacing w:val="-3"/>
          <w:lang w:val="en-US"/>
        </w:rPr>
        <w:t xml:space="preserve"> </w:t>
      </w:r>
      <w:r w:rsidRPr="007D20D9">
        <w:rPr>
          <w:lang w:val="en-US"/>
        </w:rPr>
        <w:t>Valve</w:t>
      </w:r>
      <w:r w:rsidRPr="007D20D9">
        <w:rPr>
          <w:spacing w:val="-1"/>
          <w:lang w:val="en-US"/>
        </w:rPr>
        <w:t xml:space="preserve"> </w:t>
      </w:r>
      <w:r w:rsidRPr="007D20D9">
        <w:rPr>
          <w:lang w:val="en-US"/>
        </w:rPr>
        <w:t>Academic Research</w:t>
      </w:r>
      <w:r w:rsidRPr="007D20D9">
        <w:rPr>
          <w:spacing w:val="-1"/>
          <w:lang w:val="en-US"/>
        </w:rPr>
        <w:t xml:space="preserve"> </w:t>
      </w:r>
      <w:r w:rsidRPr="007D20D9">
        <w:rPr>
          <w:lang w:val="en-US"/>
        </w:rPr>
        <w:t>Consortium.</w:t>
      </w:r>
      <w:r w:rsidRPr="007D20D9">
        <w:rPr>
          <w:spacing w:val="-1"/>
          <w:lang w:val="en-US"/>
        </w:rPr>
        <w:t xml:space="preserve"> </w:t>
      </w:r>
      <w:r>
        <w:rPr>
          <w:i/>
        </w:rPr>
        <w:t>J.</w:t>
      </w:r>
      <w:r>
        <w:rPr>
          <w:i/>
          <w:spacing w:val="-1"/>
        </w:rPr>
        <w:t xml:space="preserve"> </w:t>
      </w:r>
      <w:proofErr w:type="spellStart"/>
      <w:r>
        <w:rPr>
          <w:i/>
        </w:rPr>
        <w:t>Am</w:t>
      </w:r>
      <w:proofErr w:type="spellEnd"/>
      <w:r>
        <w:rPr>
          <w:i/>
        </w:rPr>
        <w:t>.</w:t>
      </w:r>
      <w:r>
        <w:rPr>
          <w:i/>
          <w:spacing w:val="-1"/>
        </w:rPr>
        <w:t xml:space="preserve"> </w:t>
      </w:r>
      <w:proofErr w:type="spellStart"/>
      <w:r>
        <w:rPr>
          <w:i/>
        </w:rPr>
        <w:t>Coll</w:t>
      </w:r>
      <w:proofErr w:type="spellEnd"/>
      <w:r>
        <w:rPr>
          <w:i/>
        </w:rPr>
        <w:t xml:space="preserve">. </w:t>
      </w:r>
      <w:proofErr w:type="spellStart"/>
      <w:r>
        <w:rPr>
          <w:i/>
        </w:rPr>
        <w:t>Cardiol</w:t>
      </w:r>
      <w:proofErr w:type="spellEnd"/>
      <w:r>
        <w:rPr>
          <w:i/>
        </w:rPr>
        <w:t>.</w:t>
      </w:r>
      <w:r>
        <w:rPr>
          <w:i/>
          <w:spacing w:val="-4"/>
        </w:rPr>
        <w:t xml:space="preserve"> </w:t>
      </w:r>
      <w:r>
        <w:rPr>
          <w:b/>
        </w:rPr>
        <w:t>66</w:t>
      </w:r>
      <w:r>
        <w:t>,</w:t>
      </w:r>
      <w:r>
        <w:rPr>
          <w:spacing w:val="-4"/>
        </w:rPr>
        <w:t xml:space="preserve"> </w:t>
      </w:r>
      <w:r>
        <w:t>308–321</w:t>
      </w:r>
      <w:r>
        <w:rPr>
          <w:spacing w:val="-4"/>
        </w:rPr>
        <w:t xml:space="preserve"> </w:t>
      </w:r>
      <w:r>
        <w:t>(2015).</w:t>
      </w:r>
    </w:p>
    <w:p w:rsidR="00B219C1" w:rsidRDefault="00B219C1" w:rsidP="00B219C1">
      <w:pPr>
        <w:pStyle w:val="Paragrafoelenco"/>
        <w:numPr>
          <w:ilvl w:val="0"/>
          <w:numId w:val="32"/>
        </w:numPr>
        <w:tabs>
          <w:tab w:val="left" w:pos="960"/>
          <w:tab w:val="left" w:pos="961"/>
        </w:tabs>
        <w:spacing w:line="480" w:lineRule="auto"/>
        <w:ind w:right="778"/>
      </w:pPr>
      <w:proofErr w:type="spellStart"/>
      <w:r w:rsidRPr="007D20D9">
        <w:rPr>
          <w:lang w:val="en-US"/>
        </w:rPr>
        <w:t>Maron</w:t>
      </w:r>
      <w:proofErr w:type="spellEnd"/>
      <w:r w:rsidRPr="007D20D9">
        <w:rPr>
          <w:lang w:val="en-US"/>
        </w:rPr>
        <w:t xml:space="preserve">, D. J. </w:t>
      </w:r>
      <w:r w:rsidRPr="007D20D9">
        <w:rPr>
          <w:i/>
          <w:lang w:val="en-US"/>
        </w:rPr>
        <w:t xml:space="preserve">et al. </w:t>
      </w:r>
      <w:r w:rsidRPr="007D20D9">
        <w:rPr>
          <w:lang w:val="en-US"/>
        </w:rPr>
        <w:t>International Study of Comparative Health Effectiveness with Medical and</w:t>
      </w:r>
      <w:r w:rsidRPr="007D20D9">
        <w:rPr>
          <w:spacing w:val="-52"/>
          <w:lang w:val="en-US"/>
        </w:rPr>
        <w:t xml:space="preserve"> </w:t>
      </w:r>
      <w:r w:rsidRPr="007D20D9">
        <w:rPr>
          <w:lang w:val="en-US"/>
        </w:rPr>
        <w:t>Invasive</w:t>
      </w:r>
      <w:r w:rsidRPr="007D20D9">
        <w:rPr>
          <w:spacing w:val="1"/>
          <w:lang w:val="en-US"/>
        </w:rPr>
        <w:t xml:space="preserve"> </w:t>
      </w:r>
      <w:r w:rsidRPr="007D20D9">
        <w:rPr>
          <w:lang w:val="en-US"/>
        </w:rPr>
        <w:t xml:space="preserve">Approaches (ISCHEMIA) trial: Rationale and design. </w:t>
      </w:r>
      <w:proofErr w:type="spellStart"/>
      <w:r>
        <w:rPr>
          <w:i/>
        </w:rPr>
        <w:t>Am</w:t>
      </w:r>
      <w:proofErr w:type="spellEnd"/>
      <w:r>
        <w:rPr>
          <w:i/>
        </w:rPr>
        <w:t xml:space="preserve">. </w:t>
      </w:r>
      <w:proofErr w:type="spellStart"/>
      <w:r>
        <w:rPr>
          <w:i/>
        </w:rPr>
        <w:t>Heart</w:t>
      </w:r>
      <w:proofErr w:type="spellEnd"/>
      <w:r>
        <w:rPr>
          <w:i/>
        </w:rPr>
        <w:t xml:space="preserve"> J. </w:t>
      </w:r>
      <w:r>
        <w:rPr>
          <w:b/>
        </w:rPr>
        <w:t>201</w:t>
      </w:r>
      <w:r>
        <w:t>, 124–135</w:t>
      </w:r>
      <w:r>
        <w:rPr>
          <w:spacing w:val="1"/>
        </w:rPr>
        <w:t xml:space="preserve"> </w:t>
      </w:r>
      <w:r>
        <w:t>(2018).</w:t>
      </w:r>
    </w:p>
    <w:p w:rsidR="00B219C1" w:rsidRDefault="00B219C1" w:rsidP="00B219C1">
      <w:pPr>
        <w:pStyle w:val="Paragrafoelenco"/>
        <w:numPr>
          <w:ilvl w:val="0"/>
          <w:numId w:val="32"/>
        </w:numPr>
        <w:tabs>
          <w:tab w:val="left" w:pos="960"/>
          <w:tab w:val="left" w:pos="961"/>
        </w:tabs>
        <w:spacing w:line="252" w:lineRule="exact"/>
        <w:rPr>
          <w:i/>
        </w:rPr>
      </w:pPr>
      <w:proofErr w:type="spellStart"/>
      <w:r w:rsidRPr="007D20D9">
        <w:rPr>
          <w:lang w:val="en-US"/>
        </w:rPr>
        <w:t>Thygesen</w:t>
      </w:r>
      <w:proofErr w:type="spellEnd"/>
      <w:r w:rsidRPr="007D20D9">
        <w:rPr>
          <w:lang w:val="en-US"/>
        </w:rPr>
        <w:t>,</w:t>
      </w:r>
      <w:r w:rsidRPr="007D20D9">
        <w:rPr>
          <w:spacing w:val="-4"/>
          <w:lang w:val="en-US"/>
        </w:rPr>
        <w:t xml:space="preserve"> </w:t>
      </w:r>
      <w:r w:rsidRPr="007D20D9">
        <w:rPr>
          <w:lang w:val="en-US"/>
        </w:rPr>
        <w:t>K.</w:t>
      </w:r>
      <w:r w:rsidRPr="007D20D9">
        <w:rPr>
          <w:spacing w:val="-1"/>
          <w:lang w:val="en-US"/>
        </w:rPr>
        <w:t xml:space="preserve"> </w:t>
      </w:r>
      <w:r w:rsidRPr="007D20D9">
        <w:rPr>
          <w:i/>
          <w:lang w:val="en-US"/>
        </w:rPr>
        <w:t>et al.</w:t>
      </w:r>
      <w:r w:rsidRPr="007D20D9">
        <w:rPr>
          <w:i/>
          <w:spacing w:val="-4"/>
          <w:lang w:val="en-US"/>
        </w:rPr>
        <w:t xml:space="preserve"> </w:t>
      </w:r>
      <w:r w:rsidRPr="007D20D9">
        <w:rPr>
          <w:lang w:val="en-US"/>
        </w:rPr>
        <w:t>Fourth</w:t>
      </w:r>
      <w:r w:rsidRPr="007D20D9">
        <w:rPr>
          <w:spacing w:val="-4"/>
          <w:lang w:val="en-US"/>
        </w:rPr>
        <w:t xml:space="preserve"> </w:t>
      </w:r>
      <w:r w:rsidRPr="007D20D9">
        <w:rPr>
          <w:lang w:val="en-US"/>
        </w:rPr>
        <w:t>Universal Definition</w:t>
      </w:r>
      <w:r w:rsidRPr="007D20D9">
        <w:rPr>
          <w:spacing w:val="-1"/>
          <w:lang w:val="en-US"/>
        </w:rPr>
        <w:t xml:space="preserve"> </w:t>
      </w:r>
      <w:r w:rsidRPr="007D20D9">
        <w:rPr>
          <w:lang w:val="en-US"/>
        </w:rPr>
        <w:t>of Myocardial Infarction</w:t>
      </w:r>
      <w:r w:rsidRPr="007D20D9">
        <w:rPr>
          <w:spacing w:val="-4"/>
          <w:lang w:val="en-US"/>
        </w:rPr>
        <w:t xml:space="preserve"> </w:t>
      </w:r>
      <w:r w:rsidRPr="007D20D9">
        <w:rPr>
          <w:lang w:val="en-US"/>
        </w:rPr>
        <w:t>(2018).</w:t>
      </w:r>
      <w:r w:rsidRPr="007D20D9">
        <w:rPr>
          <w:spacing w:val="-4"/>
          <w:lang w:val="en-US"/>
        </w:rPr>
        <w:t xml:space="preserve"> </w:t>
      </w:r>
      <w:r>
        <w:rPr>
          <w:i/>
        </w:rPr>
        <w:t>J.</w:t>
      </w:r>
      <w:r>
        <w:rPr>
          <w:i/>
          <w:spacing w:val="-1"/>
        </w:rPr>
        <w:t xml:space="preserve"> </w:t>
      </w:r>
      <w:proofErr w:type="spellStart"/>
      <w:r>
        <w:rPr>
          <w:i/>
        </w:rPr>
        <w:t>Am</w:t>
      </w:r>
      <w:proofErr w:type="spellEnd"/>
      <w:r>
        <w:rPr>
          <w:i/>
        </w:rPr>
        <w:t>.</w:t>
      </w:r>
      <w:r>
        <w:rPr>
          <w:i/>
          <w:spacing w:val="-1"/>
        </w:rPr>
        <w:t xml:space="preserve"> </w:t>
      </w:r>
      <w:proofErr w:type="spellStart"/>
      <w:r>
        <w:rPr>
          <w:i/>
        </w:rPr>
        <w:t>Coll</w:t>
      </w:r>
      <w:proofErr w:type="spellEnd"/>
      <w:r>
        <w:rPr>
          <w:i/>
        </w:rPr>
        <w:t>.</w:t>
      </w:r>
    </w:p>
    <w:p w:rsidR="00B219C1" w:rsidRDefault="00B219C1" w:rsidP="00B219C1">
      <w:pPr>
        <w:pStyle w:val="Corpotesto"/>
        <w:rPr>
          <w:i/>
        </w:rPr>
      </w:pPr>
    </w:p>
    <w:p w:rsidR="00B219C1" w:rsidRDefault="00B219C1" w:rsidP="00B219C1">
      <w:pPr>
        <w:ind w:left="960"/>
      </w:pPr>
      <w:proofErr w:type="spellStart"/>
      <w:r>
        <w:rPr>
          <w:i/>
        </w:rPr>
        <w:t>Cardiol</w:t>
      </w:r>
      <w:proofErr w:type="spellEnd"/>
      <w:r>
        <w:rPr>
          <w:i/>
        </w:rPr>
        <w:t>.</w:t>
      </w:r>
      <w:r>
        <w:rPr>
          <w:i/>
          <w:spacing w:val="-1"/>
        </w:rPr>
        <w:t xml:space="preserve"> </w:t>
      </w:r>
      <w:r>
        <w:rPr>
          <w:b/>
        </w:rPr>
        <w:t>72</w:t>
      </w:r>
      <w:r>
        <w:t>,</w:t>
      </w:r>
      <w:r>
        <w:rPr>
          <w:spacing w:val="-3"/>
        </w:rPr>
        <w:t xml:space="preserve"> </w:t>
      </w:r>
      <w:r>
        <w:t>2231–2264</w:t>
      </w:r>
      <w:r>
        <w:rPr>
          <w:spacing w:val="-1"/>
        </w:rPr>
        <w:t xml:space="preserve"> </w:t>
      </w:r>
      <w:r>
        <w:t>(2018).</w:t>
      </w:r>
    </w:p>
    <w:p w:rsidR="00B219C1" w:rsidRDefault="00B219C1" w:rsidP="00B219C1">
      <w:pPr>
        <w:pStyle w:val="Corpotesto"/>
      </w:pPr>
    </w:p>
    <w:p w:rsidR="00B219C1" w:rsidRPr="007D20D9" w:rsidRDefault="00B219C1" w:rsidP="00B219C1">
      <w:pPr>
        <w:pStyle w:val="Paragrafoelenco"/>
        <w:numPr>
          <w:ilvl w:val="0"/>
          <w:numId w:val="32"/>
        </w:numPr>
        <w:tabs>
          <w:tab w:val="left" w:pos="960"/>
          <w:tab w:val="left" w:pos="961"/>
        </w:tabs>
        <w:spacing w:before="1" w:line="480" w:lineRule="auto"/>
        <w:ind w:right="318"/>
        <w:rPr>
          <w:lang w:val="en-US"/>
        </w:rPr>
      </w:pPr>
      <w:proofErr w:type="spellStart"/>
      <w:r w:rsidRPr="007D20D9">
        <w:rPr>
          <w:lang w:val="en-US"/>
        </w:rPr>
        <w:t>Götberg</w:t>
      </w:r>
      <w:proofErr w:type="spellEnd"/>
      <w:r w:rsidRPr="007D20D9">
        <w:rPr>
          <w:lang w:val="en-US"/>
        </w:rPr>
        <w:t xml:space="preserve">, M. </w:t>
      </w:r>
      <w:r w:rsidRPr="007D20D9">
        <w:rPr>
          <w:i/>
          <w:lang w:val="en-US"/>
        </w:rPr>
        <w:t xml:space="preserve">et al. </w:t>
      </w:r>
      <w:r w:rsidRPr="007D20D9">
        <w:rPr>
          <w:lang w:val="en-US"/>
        </w:rPr>
        <w:t xml:space="preserve">Instantaneous Wave-free Ratio versus Fractional Flow Reserve to Guide PCI. </w:t>
      </w:r>
      <w:r w:rsidRPr="007D20D9">
        <w:rPr>
          <w:i/>
          <w:lang w:val="en-US"/>
        </w:rPr>
        <w:t>N.</w:t>
      </w:r>
      <w:r w:rsidRPr="007D20D9">
        <w:rPr>
          <w:i/>
          <w:spacing w:val="-52"/>
          <w:lang w:val="en-US"/>
        </w:rPr>
        <w:t xml:space="preserve"> </w:t>
      </w:r>
      <w:r w:rsidRPr="007D20D9">
        <w:rPr>
          <w:i/>
          <w:lang w:val="en-US"/>
        </w:rPr>
        <w:t>Engl.</w:t>
      </w:r>
      <w:r w:rsidRPr="007D20D9">
        <w:rPr>
          <w:i/>
          <w:spacing w:val="-1"/>
          <w:lang w:val="en-US"/>
        </w:rPr>
        <w:t xml:space="preserve"> </w:t>
      </w:r>
      <w:r w:rsidRPr="007D20D9">
        <w:rPr>
          <w:i/>
          <w:lang w:val="en-US"/>
        </w:rPr>
        <w:t>J.</w:t>
      </w:r>
      <w:r w:rsidRPr="007D20D9">
        <w:rPr>
          <w:i/>
          <w:spacing w:val="-3"/>
          <w:lang w:val="en-US"/>
        </w:rPr>
        <w:t xml:space="preserve"> </w:t>
      </w:r>
      <w:r w:rsidRPr="007D20D9">
        <w:rPr>
          <w:i/>
          <w:lang w:val="en-US"/>
        </w:rPr>
        <w:t xml:space="preserve">Med. </w:t>
      </w:r>
      <w:r w:rsidRPr="007D20D9">
        <w:rPr>
          <w:b/>
          <w:lang w:val="en-US"/>
        </w:rPr>
        <w:t>376</w:t>
      </w:r>
      <w:r w:rsidRPr="007D20D9">
        <w:rPr>
          <w:lang w:val="en-US"/>
        </w:rPr>
        <w:t>,</w:t>
      </w:r>
      <w:r w:rsidRPr="007D20D9">
        <w:rPr>
          <w:spacing w:val="-3"/>
          <w:lang w:val="en-US"/>
        </w:rPr>
        <w:t xml:space="preserve"> </w:t>
      </w:r>
      <w:r w:rsidRPr="007D20D9">
        <w:rPr>
          <w:lang w:val="en-US"/>
        </w:rPr>
        <w:t>1813–1823 (2017).</w:t>
      </w:r>
    </w:p>
    <w:p w:rsidR="00B219C1" w:rsidRDefault="00B219C1" w:rsidP="00B219C1">
      <w:pPr>
        <w:pStyle w:val="Paragrafoelenco"/>
        <w:numPr>
          <w:ilvl w:val="0"/>
          <w:numId w:val="32"/>
        </w:numPr>
        <w:tabs>
          <w:tab w:val="left" w:pos="960"/>
          <w:tab w:val="left" w:pos="961"/>
        </w:tabs>
        <w:spacing w:before="1"/>
        <w:ind w:hanging="642"/>
        <w:rPr>
          <w:i/>
        </w:rPr>
      </w:pPr>
      <w:r w:rsidRPr="007D20D9">
        <w:rPr>
          <w:lang w:val="en-US"/>
        </w:rPr>
        <w:t>Mauri,</w:t>
      </w:r>
      <w:r w:rsidRPr="007D20D9">
        <w:rPr>
          <w:spacing w:val="-2"/>
          <w:lang w:val="en-US"/>
        </w:rPr>
        <w:t xml:space="preserve"> </w:t>
      </w:r>
      <w:r w:rsidRPr="007D20D9">
        <w:rPr>
          <w:lang w:val="en-US"/>
        </w:rPr>
        <w:t>L.</w:t>
      </w:r>
      <w:r w:rsidRPr="007D20D9">
        <w:rPr>
          <w:spacing w:val="-4"/>
          <w:lang w:val="en-US"/>
        </w:rPr>
        <w:t xml:space="preserve"> </w:t>
      </w:r>
      <w:r w:rsidRPr="007D20D9">
        <w:rPr>
          <w:i/>
          <w:lang w:val="en-US"/>
        </w:rPr>
        <w:t>et al.</w:t>
      </w:r>
      <w:r w:rsidRPr="007D20D9">
        <w:rPr>
          <w:i/>
          <w:spacing w:val="-1"/>
          <w:lang w:val="en-US"/>
        </w:rPr>
        <w:t xml:space="preserve"> </w:t>
      </w:r>
      <w:r w:rsidRPr="007D20D9">
        <w:rPr>
          <w:lang w:val="en-US"/>
        </w:rPr>
        <w:t>Stent</w:t>
      </w:r>
      <w:r w:rsidRPr="007D20D9">
        <w:rPr>
          <w:spacing w:val="-3"/>
          <w:lang w:val="en-US"/>
        </w:rPr>
        <w:t xml:space="preserve"> </w:t>
      </w:r>
      <w:r w:rsidRPr="007D20D9">
        <w:rPr>
          <w:lang w:val="en-US"/>
        </w:rPr>
        <w:t>Thrombosis</w:t>
      </w:r>
      <w:r w:rsidRPr="007D20D9">
        <w:rPr>
          <w:spacing w:val="-2"/>
          <w:lang w:val="en-US"/>
        </w:rPr>
        <w:t xml:space="preserve"> </w:t>
      </w:r>
      <w:r w:rsidRPr="007D20D9">
        <w:rPr>
          <w:lang w:val="en-US"/>
        </w:rPr>
        <w:t>in</w:t>
      </w:r>
      <w:r w:rsidRPr="007D20D9">
        <w:rPr>
          <w:spacing w:val="-1"/>
          <w:lang w:val="en-US"/>
        </w:rPr>
        <w:t xml:space="preserve"> </w:t>
      </w:r>
      <w:r w:rsidRPr="007D20D9">
        <w:rPr>
          <w:lang w:val="en-US"/>
        </w:rPr>
        <w:t>Randomized</w:t>
      </w:r>
      <w:r w:rsidRPr="007D20D9">
        <w:rPr>
          <w:spacing w:val="-1"/>
          <w:lang w:val="en-US"/>
        </w:rPr>
        <w:t xml:space="preserve"> </w:t>
      </w:r>
      <w:r w:rsidRPr="007D20D9">
        <w:rPr>
          <w:lang w:val="en-US"/>
        </w:rPr>
        <w:t>Clinical</w:t>
      </w:r>
      <w:r w:rsidRPr="007D20D9">
        <w:rPr>
          <w:spacing w:val="-3"/>
          <w:lang w:val="en-US"/>
        </w:rPr>
        <w:t xml:space="preserve"> </w:t>
      </w:r>
      <w:r w:rsidRPr="007D20D9">
        <w:rPr>
          <w:lang w:val="en-US"/>
        </w:rPr>
        <w:t>Trials</w:t>
      </w:r>
      <w:r w:rsidRPr="007D20D9">
        <w:rPr>
          <w:spacing w:val="-1"/>
          <w:lang w:val="en-US"/>
        </w:rPr>
        <w:t xml:space="preserve"> </w:t>
      </w:r>
      <w:r w:rsidRPr="007D20D9">
        <w:rPr>
          <w:lang w:val="en-US"/>
        </w:rPr>
        <w:t>of</w:t>
      </w:r>
      <w:r w:rsidRPr="007D20D9">
        <w:rPr>
          <w:spacing w:val="-1"/>
          <w:lang w:val="en-US"/>
        </w:rPr>
        <w:t xml:space="preserve"> </w:t>
      </w:r>
      <w:bookmarkStart w:id="0" w:name="_GoBack"/>
      <w:r w:rsidRPr="007D20D9">
        <w:rPr>
          <w:lang w:val="en-US"/>
        </w:rPr>
        <w:t>Drug-Eluting</w:t>
      </w:r>
      <w:bookmarkEnd w:id="0"/>
      <w:r w:rsidRPr="007D20D9">
        <w:rPr>
          <w:spacing w:val="-4"/>
          <w:lang w:val="en-US"/>
        </w:rPr>
        <w:t xml:space="preserve"> </w:t>
      </w:r>
      <w:r w:rsidRPr="007D20D9">
        <w:rPr>
          <w:lang w:val="en-US"/>
        </w:rPr>
        <w:t>Stents.</w:t>
      </w:r>
      <w:r w:rsidRPr="007D20D9">
        <w:rPr>
          <w:spacing w:val="-1"/>
          <w:lang w:val="en-US"/>
        </w:rPr>
        <w:t xml:space="preserve"> </w:t>
      </w:r>
      <w:r>
        <w:rPr>
          <w:i/>
        </w:rPr>
        <w:t>N.</w:t>
      </w:r>
      <w:r>
        <w:rPr>
          <w:i/>
          <w:spacing w:val="-1"/>
        </w:rPr>
        <w:t xml:space="preserve"> </w:t>
      </w:r>
      <w:proofErr w:type="spellStart"/>
      <w:r>
        <w:rPr>
          <w:i/>
        </w:rPr>
        <w:t>Engl</w:t>
      </w:r>
      <w:proofErr w:type="spellEnd"/>
      <w:r>
        <w:rPr>
          <w:i/>
        </w:rPr>
        <w:t>.</w:t>
      </w:r>
    </w:p>
    <w:p w:rsidR="00B219C1" w:rsidRDefault="00B219C1" w:rsidP="00B219C1">
      <w:pPr>
        <w:pStyle w:val="Corpotesto"/>
        <w:spacing w:before="9"/>
        <w:rPr>
          <w:i/>
          <w:sz w:val="21"/>
        </w:rPr>
      </w:pPr>
    </w:p>
    <w:p w:rsidR="00B219C1" w:rsidRDefault="00B219C1" w:rsidP="00B219C1">
      <w:pPr>
        <w:ind w:left="960"/>
      </w:pPr>
      <w:r>
        <w:rPr>
          <w:i/>
        </w:rPr>
        <w:t>J.</w:t>
      </w:r>
      <w:r>
        <w:rPr>
          <w:i/>
          <w:spacing w:val="-1"/>
        </w:rPr>
        <w:t xml:space="preserve"> </w:t>
      </w:r>
      <w:r>
        <w:rPr>
          <w:i/>
        </w:rPr>
        <w:t xml:space="preserve">Med. </w:t>
      </w:r>
      <w:r>
        <w:rPr>
          <w:b/>
        </w:rPr>
        <w:t>356</w:t>
      </w:r>
      <w:r>
        <w:t>,</w:t>
      </w:r>
      <w:r>
        <w:rPr>
          <w:spacing w:val="-3"/>
        </w:rPr>
        <w:t xml:space="preserve"> </w:t>
      </w:r>
      <w:r>
        <w:t>1020–1029 (2007).</w:t>
      </w:r>
    </w:p>
    <w:p w:rsidR="00B219C1" w:rsidRDefault="00B219C1" w:rsidP="00B219C1">
      <w:pPr>
        <w:pStyle w:val="Corpotesto"/>
      </w:pPr>
    </w:p>
    <w:p w:rsidR="00B219C1" w:rsidRPr="002203D6" w:rsidRDefault="00B219C1" w:rsidP="00B219C1">
      <w:pPr>
        <w:pStyle w:val="Paragrafoelenco"/>
        <w:numPr>
          <w:ilvl w:val="0"/>
          <w:numId w:val="32"/>
        </w:numPr>
        <w:tabs>
          <w:tab w:val="left" w:pos="960"/>
          <w:tab w:val="left" w:pos="961"/>
        </w:tabs>
        <w:spacing w:before="1" w:line="480" w:lineRule="auto"/>
        <w:ind w:right="1035"/>
        <w:rPr>
          <w:lang w:val="en-US"/>
        </w:rPr>
      </w:pPr>
      <w:r w:rsidRPr="007D20D9">
        <w:rPr>
          <w:lang w:val="en-US"/>
        </w:rPr>
        <w:t xml:space="preserve">Mehran, R. </w:t>
      </w:r>
      <w:r w:rsidRPr="007D20D9">
        <w:rPr>
          <w:i/>
          <w:lang w:val="en-US"/>
        </w:rPr>
        <w:t xml:space="preserve">et al. </w:t>
      </w:r>
      <w:r w:rsidR="002203D6">
        <w:rPr>
          <w:lang w:val="en-US"/>
        </w:rPr>
        <w:t>Standardized</w:t>
      </w:r>
      <w:r w:rsidRPr="007D20D9">
        <w:rPr>
          <w:lang w:val="en-US"/>
        </w:rPr>
        <w:t xml:space="preserve"> Bleeding Definitions for Cardiovascular Clinical Trials A</w:t>
      </w:r>
      <w:r w:rsidRPr="007D20D9">
        <w:rPr>
          <w:spacing w:val="1"/>
          <w:lang w:val="en-US"/>
        </w:rPr>
        <w:t xml:space="preserve"> </w:t>
      </w:r>
      <w:r w:rsidRPr="007D20D9">
        <w:rPr>
          <w:lang w:val="en-US"/>
        </w:rPr>
        <w:t xml:space="preserve">Consensus Report From the Bleeding Academic Research Consortium. </w:t>
      </w:r>
      <w:r w:rsidRPr="002203D6">
        <w:rPr>
          <w:lang w:val="en-US"/>
        </w:rPr>
        <w:t>2736–2747 (2011).</w:t>
      </w:r>
      <w:r w:rsidRPr="002203D6">
        <w:rPr>
          <w:spacing w:val="-52"/>
          <w:lang w:val="en-US"/>
        </w:rPr>
        <w:t xml:space="preserve"> </w:t>
      </w:r>
      <w:r w:rsidRPr="002203D6">
        <w:rPr>
          <w:lang w:val="en-US"/>
        </w:rPr>
        <w:t>doi:10.1161/CIRCULATIONAHA.110.009449</w:t>
      </w:r>
    </w:p>
    <w:p w:rsidR="00B219C1" w:rsidRDefault="00B219C1" w:rsidP="00B219C1">
      <w:pPr>
        <w:pStyle w:val="Paragrafoelenco"/>
        <w:numPr>
          <w:ilvl w:val="0"/>
          <w:numId w:val="32"/>
        </w:numPr>
        <w:tabs>
          <w:tab w:val="left" w:pos="960"/>
          <w:tab w:val="left" w:pos="961"/>
        </w:tabs>
        <w:spacing w:before="1" w:line="480" w:lineRule="auto"/>
        <w:ind w:right="968"/>
      </w:pPr>
      <w:r w:rsidRPr="007D20D9">
        <w:rPr>
          <w:lang w:val="en-US"/>
        </w:rPr>
        <w:t xml:space="preserve">Trial, C. &amp; Principles, D. Definitions and Clinical Trial Design Principles. </w:t>
      </w:r>
      <w:r>
        <w:t>479–500 (2021).</w:t>
      </w:r>
      <w:r>
        <w:rPr>
          <w:spacing w:val="-52"/>
        </w:rPr>
        <w:t xml:space="preserve"> </w:t>
      </w:r>
      <w:r>
        <w:t>doi:10.1161/CIRCULATIONAHA.120.046754</w:t>
      </w:r>
    </w:p>
    <w:p w:rsidR="00B219C1" w:rsidRDefault="00B219C1" w:rsidP="00B219C1">
      <w:pPr>
        <w:spacing w:line="480" w:lineRule="auto"/>
        <w:sectPr w:rsidR="00B219C1">
          <w:pgSz w:w="11900" w:h="16840"/>
          <w:pgMar w:top="1600" w:right="1140" w:bottom="1140" w:left="760" w:header="0" w:footer="867" w:gutter="0"/>
          <w:cols w:space="720"/>
        </w:sectPr>
      </w:pPr>
    </w:p>
    <w:p w:rsidR="00B219C1" w:rsidRDefault="00B219C1" w:rsidP="00B219C1">
      <w:pPr>
        <w:pStyle w:val="Corpotesto"/>
        <w:rPr>
          <w:sz w:val="20"/>
        </w:rPr>
      </w:pPr>
    </w:p>
    <w:p w:rsidR="00B219C1" w:rsidRDefault="00B219C1" w:rsidP="00B219C1">
      <w:pPr>
        <w:pStyle w:val="Corpotesto"/>
        <w:rPr>
          <w:sz w:val="20"/>
        </w:rPr>
      </w:pPr>
    </w:p>
    <w:p w:rsidR="00B219C1" w:rsidRDefault="00B219C1" w:rsidP="00B219C1">
      <w:pPr>
        <w:pStyle w:val="Paragrafoelenco"/>
        <w:numPr>
          <w:ilvl w:val="0"/>
          <w:numId w:val="32"/>
        </w:numPr>
        <w:tabs>
          <w:tab w:val="left" w:pos="960"/>
          <w:tab w:val="left" w:pos="961"/>
        </w:tabs>
        <w:spacing w:before="91" w:line="480" w:lineRule="auto"/>
        <w:ind w:right="884"/>
      </w:pPr>
      <w:r w:rsidRPr="007D20D9">
        <w:rPr>
          <w:lang w:val="en-US"/>
        </w:rPr>
        <w:t xml:space="preserve">De </w:t>
      </w:r>
      <w:proofErr w:type="spellStart"/>
      <w:r w:rsidRPr="007D20D9">
        <w:rPr>
          <w:lang w:val="en-US"/>
        </w:rPr>
        <w:t>Bruyne</w:t>
      </w:r>
      <w:proofErr w:type="spellEnd"/>
      <w:r w:rsidRPr="007D20D9">
        <w:rPr>
          <w:lang w:val="en-US"/>
        </w:rPr>
        <w:t xml:space="preserve">, B. </w:t>
      </w:r>
      <w:r w:rsidRPr="007D20D9">
        <w:rPr>
          <w:i/>
          <w:lang w:val="en-US"/>
        </w:rPr>
        <w:t xml:space="preserve">et al. </w:t>
      </w:r>
      <w:r w:rsidRPr="007D20D9">
        <w:rPr>
          <w:lang w:val="en-US"/>
        </w:rPr>
        <w:t>Fractional Flow Reserve–Guided PCI versus Medical Therapy in Stable</w:t>
      </w:r>
      <w:r w:rsidRPr="007D20D9">
        <w:rPr>
          <w:spacing w:val="-52"/>
          <w:lang w:val="en-US"/>
        </w:rPr>
        <w:t xml:space="preserve"> </w:t>
      </w:r>
      <w:r w:rsidRPr="007D20D9">
        <w:rPr>
          <w:lang w:val="en-US"/>
        </w:rPr>
        <w:t>Coronary</w:t>
      </w:r>
      <w:r w:rsidRPr="007D20D9">
        <w:rPr>
          <w:spacing w:val="-4"/>
          <w:lang w:val="en-US"/>
        </w:rPr>
        <w:t xml:space="preserve"> </w:t>
      </w:r>
      <w:r w:rsidRPr="007D20D9">
        <w:rPr>
          <w:lang w:val="en-US"/>
        </w:rPr>
        <w:t xml:space="preserve">Disease. </w:t>
      </w:r>
      <w:r>
        <w:rPr>
          <w:i/>
        </w:rPr>
        <w:t xml:space="preserve">N. </w:t>
      </w:r>
      <w:proofErr w:type="spellStart"/>
      <w:r>
        <w:rPr>
          <w:i/>
        </w:rPr>
        <w:t>Engl</w:t>
      </w:r>
      <w:proofErr w:type="spellEnd"/>
      <w:r>
        <w:rPr>
          <w:i/>
        </w:rPr>
        <w:t>.</w:t>
      </w:r>
      <w:r>
        <w:rPr>
          <w:i/>
          <w:spacing w:val="-3"/>
        </w:rPr>
        <w:t xml:space="preserve"> </w:t>
      </w:r>
      <w:r>
        <w:rPr>
          <w:i/>
        </w:rPr>
        <w:t xml:space="preserve">J. </w:t>
      </w:r>
      <w:proofErr w:type="spellStart"/>
      <w:r>
        <w:rPr>
          <w:i/>
        </w:rPr>
        <w:t>Med</w:t>
      </w:r>
      <w:proofErr w:type="spellEnd"/>
      <w:r>
        <w:rPr>
          <w:i/>
        </w:rPr>
        <w:t xml:space="preserve">. </w:t>
      </w:r>
      <w:r>
        <w:rPr>
          <w:b/>
        </w:rPr>
        <w:t>367</w:t>
      </w:r>
      <w:r>
        <w:t>,</w:t>
      </w:r>
      <w:r>
        <w:rPr>
          <w:spacing w:val="-3"/>
        </w:rPr>
        <w:t xml:space="preserve"> </w:t>
      </w:r>
      <w:r>
        <w:t>991–1001 (2012).</w:t>
      </w:r>
    </w:p>
    <w:p w:rsidR="00B219C1" w:rsidRDefault="00B219C1" w:rsidP="00B219C1">
      <w:pPr>
        <w:pStyle w:val="Paragrafoelenco"/>
        <w:numPr>
          <w:ilvl w:val="0"/>
          <w:numId w:val="32"/>
        </w:numPr>
        <w:tabs>
          <w:tab w:val="left" w:pos="960"/>
          <w:tab w:val="left" w:pos="961"/>
        </w:tabs>
        <w:spacing w:line="480" w:lineRule="auto"/>
        <w:ind w:right="1154"/>
      </w:pPr>
      <w:r w:rsidRPr="007D20D9">
        <w:rPr>
          <w:lang w:val="en-US"/>
        </w:rPr>
        <w:t xml:space="preserve">Zhang, J. </w:t>
      </w:r>
      <w:r w:rsidRPr="007D20D9">
        <w:rPr>
          <w:i/>
          <w:lang w:val="en-US"/>
        </w:rPr>
        <w:t xml:space="preserve">et al. </w:t>
      </w:r>
      <w:r w:rsidRPr="007D20D9">
        <w:rPr>
          <w:lang w:val="en-US"/>
        </w:rPr>
        <w:t>Intravascular Ultrasound Versus Angiography-Guided Drug-Eluting Stent</w:t>
      </w:r>
      <w:r w:rsidRPr="007D20D9">
        <w:rPr>
          <w:spacing w:val="-52"/>
          <w:lang w:val="en-US"/>
        </w:rPr>
        <w:t xml:space="preserve"> </w:t>
      </w:r>
      <w:r w:rsidRPr="007D20D9">
        <w:rPr>
          <w:lang w:val="en-US"/>
        </w:rPr>
        <w:t>Implantation.</w:t>
      </w:r>
      <w:r w:rsidRPr="007D20D9">
        <w:rPr>
          <w:spacing w:val="-1"/>
          <w:lang w:val="en-US"/>
        </w:rPr>
        <w:t xml:space="preserve"> </w:t>
      </w:r>
      <w:r>
        <w:rPr>
          <w:b/>
        </w:rPr>
        <w:t>72</w:t>
      </w:r>
      <w:r>
        <w:t>,</w:t>
      </w:r>
      <w:r>
        <w:rPr>
          <w:spacing w:val="-3"/>
        </w:rPr>
        <w:t xml:space="preserve"> </w:t>
      </w:r>
      <w:r>
        <w:t>(2018).</w:t>
      </w:r>
    </w:p>
    <w:p w:rsidR="00B219C1" w:rsidRDefault="00B219C1" w:rsidP="00B219C1">
      <w:pPr>
        <w:pStyle w:val="Paragrafoelenco"/>
        <w:numPr>
          <w:ilvl w:val="0"/>
          <w:numId w:val="32"/>
        </w:numPr>
        <w:tabs>
          <w:tab w:val="left" w:pos="960"/>
          <w:tab w:val="left" w:pos="961"/>
        </w:tabs>
        <w:spacing w:line="480" w:lineRule="auto"/>
        <w:ind w:right="884"/>
      </w:pPr>
      <w:proofErr w:type="spellStart"/>
      <w:r w:rsidRPr="007D20D9">
        <w:rPr>
          <w:lang w:val="en-US"/>
        </w:rPr>
        <w:t>Prati</w:t>
      </w:r>
      <w:proofErr w:type="spellEnd"/>
      <w:r w:rsidRPr="007D20D9">
        <w:rPr>
          <w:lang w:val="en-US"/>
        </w:rPr>
        <w:t xml:space="preserve">, F. </w:t>
      </w:r>
      <w:r w:rsidRPr="007D20D9">
        <w:rPr>
          <w:i/>
          <w:lang w:val="en-US"/>
        </w:rPr>
        <w:t xml:space="preserve">et al. </w:t>
      </w:r>
      <w:r w:rsidRPr="007D20D9">
        <w:rPr>
          <w:lang w:val="en-US"/>
        </w:rPr>
        <w:t xml:space="preserve">Clinical Impact of OCT Findings During PCI: The CLI-OPCI II Study. </w:t>
      </w:r>
      <w:r>
        <w:rPr>
          <w:i/>
        </w:rPr>
        <w:t>JACC.</w:t>
      </w:r>
      <w:r>
        <w:rPr>
          <w:i/>
          <w:spacing w:val="-52"/>
        </w:rPr>
        <w:t xml:space="preserve"> </w:t>
      </w:r>
      <w:proofErr w:type="spellStart"/>
      <w:r>
        <w:rPr>
          <w:i/>
        </w:rPr>
        <w:t>Cardiovasc</w:t>
      </w:r>
      <w:proofErr w:type="spellEnd"/>
      <w:r>
        <w:rPr>
          <w:i/>
        </w:rPr>
        <w:t>.</w:t>
      </w:r>
      <w:r>
        <w:rPr>
          <w:i/>
          <w:spacing w:val="-4"/>
        </w:rPr>
        <w:t xml:space="preserve"> </w:t>
      </w:r>
      <w:proofErr w:type="spellStart"/>
      <w:r>
        <w:rPr>
          <w:i/>
        </w:rPr>
        <w:t>Imaging</w:t>
      </w:r>
      <w:proofErr w:type="spellEnd"/>
      <w:r>
        <w:rPr>
          <w:i/>
        </w:rPr>
        <w:t xml:space="preserve"> </w:t>
      </w:r>
      <w:r>
        <w:rPr>
          <w:b/>
        </w:rPr>
        <w:t>8</w:t>
      </w:r>
      <w:r>
        <w:t>, 1297–1305</w:t>
      </w:r>
      <w:r>
        <w:rPr>
          <w:spacing w:val="-3"/>
        </w:rPr>
        <w:t xml:space="preserve"> </w:t>
      </w:r>
      <w:r>
        <w:t>(2015).</w:t>
      </w:r>
    </w:p>
    <w:p w:rsidR="00B219C1" w:rsidRDefault="00B219C1" w:rsidP="00B219C1">
      <w:pPr>
        <w:pStyle w:val="Paragrafoelenco"/>
        <w:tabs>
          <w:tab w:val="left" w:pos="960"/>
          <w:tab w:val="left" w:pos="961"/>
        </w:tabs>
        <w:spacing w:line="480" w:lineRule="auto"/>
        <w:ind w:left="960" w:right="884" w:firstLine="0"/>
      </w:pPr>
    </w:p>
    <w:p w:rsidR="00B219C1" w:rsidRDefault="00B219C1" w:rsidP="005D0E88">
      <w:pPr>
        <w:spacing w:line="360" w:lineRule="auto"/>
        <w:rPr>
          <w:rFonts w:ascii="Times New Roman" w:hAnsi="Times New Roman" w:cs="Times New Roman"/>
          <w:b/>
        </w:rPr>
      </w:pPr>
      <w:r>
        <w:rPr>
          <w:rFonts w:ascii="Times New Roman" w:hAnsi="Times New Roman" w:cs="Times New Roman"/>
          <w:b/>
        </w:rPr>
        <w:t>XII. FIGURES</w:t>
      </w:r>
    </w:p>
    <w:p w:rsidR="00B219C1" w:rsidRDefault="00B219C1" w:rsidP="005D0E88">
      <w:pPr>
        <w:spacing w:line="360" w:lineRule="auto"/>
        <w:rPr>
          <w:rFonts w:ascii="Times New Roman" w:hAnsi="Times New Roman" w:cs="Times New Roman"/>
          <w:b/>
        </w:rPr>
      </w:pPr>
    </w:p>
    <w:p w:rsidR="00DE40EA" w:rsidRDefault="00DE40EA" w:rsidP="005D0E88">
      <w:pPr>
        <w:spacing w:line="360" w:lineRule="auto"/>
        <w:rPr>
          <w:rFonts w:ascii="Times New Roman" w:hAnsi="Times New Roman" w:cs="Times New Roman"/>
          <w:b/>
        </w:rPr>
      </w:pPr>
    </w:p>
    <w:p w:rsidR="00DE40EA" w:rsidRDefault="00DE40EA" w:rsidP="005D0E88">
      <w:pPr>
        <w:spacing w:line="360" w:lineRule="auto"/>
        <w:rPr>
          <w:rFonts w:ascii="Times New Roman" w:hAnsi="Times New Roman" w:cs="Times New Roman"/>
          <w:b/>
        </w:rPr>
      </w:pPr>
      <w:r>
        <w:rPr>
          <w:noProof/>
          <w:lang w:eastAsia="it-IT"/>
        </w:rPr>
        <w:drawing>
          <wp:anchor distT="0" distB="0" distL="0" distR="0" simplePos="0" relativeHeight="251659264" behindDoc="1" locked="0" layoutInCell="1" allowOverlap="1" wp14:anchorId="17099790" wp14:editId="66081CDE">
            <wp:simplePos x="0" y="0"/>
            <wp:positionH relativeFrom="page">
              <wp:posOffset>751205</wp:posOffset>
            </wp:positionH>
            <wp:positionV relativeFrom="paragraph">
              <wp:posOffset>13639</wp:posOffset>
            </wp:positionV>
            <wp:extent cx="1551447" cy="108344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551447" cy="1083449"/>
                    </a:xfrm>
                    <a:prstGeom prst="rect">
                      <a:avLst/>
                    </a:prstGeom>
                  </pic:spPr>
                </pic:pic>
              </a:graphicData>
            </a:graphic>
            <wp14:sizeRelH relativeFrom="margin">
              <wp14:pctWidth>0</wp14:pctWidth>
            </wp14:sizeRelH>
            <wp14:sizeRelV relativeFrom="margin">
              <wp14:pctHeight>0</wp14:pctHeight>
            </wp14:sizeRelV>
          </wp:anchor>
        </w:drawing>
      </w:r>
    </w:p>
    <w:p w:rsidR="00DE40EA" w:rsidRDefault="00DE40EA" w:rsidP="005D0E88">
      <w:pPr>
        <w:spacing w:line="360" w:lineRule="auto"/>
        <w:rPr>
          <w:rFonts w:ascii="Times New Roman" w:hAnsi="Times New Roman" w:cs="Times New Roman"/>
          <w:b/>
        </w:rPr>
      </w:pPr>
    </w:p>
    <w:p w:rsidR="00DE40EA" w:rsidRDefault="00DE40EA" w:rsidP="005D0E88">
      <w:pPr>
        <w:spacing w:line="360" w:lineRule="auto"/>
        <w:rPr>
          <w:rFonts w:ascii="Times New Roman" w:hAnsi="Times New Roman" w:cs="Times New Roman"/>
          <w:b/>
        </w:rPr>
      </w:pPr>
    </w:p>
    <w:p w:rsidR="00DE40EA" w:rsidRDefault="00DE40EA" w:rsidP="005D0E88">
      <w:pPr>
        <w:spacing w:line="360" w:lineRule="auto"/>
        <w:rPr>
          <w:rFonts w:ascii="Times New Roman" w:hAnsi="Times New Roman" w:cs="Times New Roman"/>
          <w:b/>
        </w:rPr>
      </w:pPr>
    </w:p>
    <w:p w:rsidR="00B219C1" w:rsidRDefault="00B219C1" w:rsidP="00B219C1">
      <w:pPr>
        <w:spacing w:line="360" w:lineRule="auto"/>
        <w:rPr>
          <w:rFonts w:ascii="Times New Roman" w:hAnsi="Times New Roman" w:cs="Times New Roman"/>
        </w:rPr>
      </w:pPr>
      <w:r w:rsidRPr="00B219C1">
        <w:rPr>
          <w:rFonts w:ascii="Times New Roman" w:hAnsi="Times New Roman" w:cs="Times New Roman"/>
          <w:b/>
        </w:rPr>
        <w:t>Figure 1:</w:t>
      </w:r>
      <w:r w:rsidRPr="005D0E88">
        <w:rPr>
          <w:rFonts w:ascii="Times New Roman" w:hAnsi="Times New Roman" w:cs="Times New Roman"/>
        </w:rPr>
        <w:t xml:space="preserve"> </w:t>
      </w:r>
      <w:r w:rsidR="002203D6">
        <w:rPr>
          <w:rFonts w:ascii="Times New Roman" w:hAnsi="Times New Roman" w:cs="Times New Roman"/>
        </w:rPr>
        <w:t>Murray's</w:t>
      </w:r>
      <w:r w:rsidRPr="005D0E88">
        <w:rPr>
          <w:rFonts w:ascii="Times New Roman" w:hAnsi="Times New Roman" w:cs="Times New Roman"/>
        </w:rPr>
        <w:t xml:space="preserve"> and </w:t>
      </w:r>
      <w:proofErr w:type="spellStart"/>
      <w:r w:rsidR="002203D6">
        <w:rPr>
          <w:rFonts w:ascii="Times New Roman" w:hAnsi="Times New Roman" w:cs="Times New Roman"/>
        </w:rPr>
        <w:t>Finet's</w:t>
      </w:r>
      <w:proofErr w:type="spellEnd"/>
      <w:r w:rsidRPr="005D0E88">
        <w:rPr>
          <w:rFonts w:ascii="Times New Roman" w:hAnsi="Times New Roman" w:cs="Times New Roman"/>
        </w:rPr>
        <w:t xml:space="preserve"> Laws</w:t>
      </w:r>
      <w:r>
        <w:rPr>
          <w:rFonts w:ascii="Times New Roman" w:hAnsi="Times New Roman" w:cs="Times New Roman"/>
        </w:rPr>
        <w:t>.</w:t>
      </w:r>
    </w:p>
    <w:p w:rsidR="00DE40EA" w:rsidRDefault="00DE40EA" w:rsidP="00B219C1">
      <w:pPr>
        <w:spacing w:line="360" w:lineRule="auto"/>
        <w:rPr>
          <w:rFonts w:ascii="Times New Roman" w:hAnsi="Times New Roman" w:cs="Times New Roman"/>
        </w:rPr>
      </w:pPr>
      <w:r>
        <w:rPr>
          <w:noProof/>
          <w:lang w:eastAsia="it-IT"/>
        </w:rPr>
        <w:drawing>
          <wp:anchor distT="0" distB="0" distL="0" distR="0" simplePos="0" relativeHeight="251661312" behindDoc="0" locked="0" layoutInCell="1" allowOverlap="1" wp14:anchorId="507DFE30" wp14:editId="0C8D4511">
            <wp:simplePos x="0" y="0"/>
            <wp:positionH relativeFrom="page">
              <wp:posOffset>750826</wp:posOffset>
            </wp:positionH>
            <wp:positionV relativeFrom="paragraph">
              <wp:posOffset>311150</wp:posOffset>
            </wp:positionV>
            <wp:extent cx="1950719" cy="1264919"/>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950719" cy="1264919"/>
                    </a:xfrm>
                    <a:prstGeom prst="rect">
                      <a:avLst/>
                    </a:prstGeom>
                  </pic:spPr>
                </pic:pic>
              </a:graphicData>
            </a:graphic>
            <wp14:sizeRelH relativeFrom="margin">
              <wp14:pctWidth>0</wp14:pctWidth>
            </wp14:sizeRelH>
            <wp14:sizeRelV relativeFrom="margin">
              <wp14:pctHeight>0</wp14:pctHeight>
            </wp14:sizeRelV>
          </wp:anchor>
        </w:drawing>
      </w:r>
    </w:p>
    <w:p w:rsidR="00DE40EA" w:rsidRDefault="00DE40EA" w:rsidP="00B219C1">
      <w:pPr>
        <w:spacing w:line="360" w:lineRule="auto"/>
        <w:rPr>
          <w:rFonts w:ascii="Times New Roman" w:hAnsi="Times New Roman" w:cs="Times New Roman"/>
        </w:rPr>
      </w:pPr>
    </w:p>
    <w:p w:rsidR="00B219C1" w:rsidRDefault="00B219C1" w:rsidP="00B219C1">
      <w:pPr>
        <w:spacing w:line="360" w:lineRule="auto"/>
        <w:rPr>
          <w:rFonts w:ascii="Times New Roman" w:hAnsi="Times New Roman" w:cs="Times New Roman"/>
        </w:rPr>
      </w:pPr>
      <w:r w:rsidRPr="00B219C1">
        <w:rPr>
          <w:rFonts w:ascii="Times New Roman" w:hAnsi="Times New Roman" w:cs="Times New Roman"/>
          <w:b/>
        </w:rPr>
        <w:t>Figure 2:</w:t>
      </w:r>
      <w:r w:rsidRPr="005D0E88">
        <w:rPr>
          <w:rFonts w:ascii="Times New Roman" w:hAnsi="Times New Roman" w:cs="Times New Roman"/>
        </w:rPr>
        <w:t xml:space="preserve"> Shear Stress Differences at the Bifurcation Carina</w:t>
      </w:r>
      <w:r>
        <w:rPr>
          <w:rFonts w:ascii="Times New Roman" w:hAnsi="Times New Roman" w:cs="Times New Roman"/>
        </w:rPr>
        <w:t>.</w:t>
      </w:r>
    </w:p>
    <w:p w:rsidR="00DE40EA" w:rsidRDefault="00DE40EA" w:rsidP="00B219C1">
      <w:pPr>
        <w:spacing w:line="360" w:lineRule="auto"/>
        <w:rPr>
          <w:rFonts w:ascii="Times New Roman" w:hAnsi="Times New Roman" w:cs="Times New Roman"/>
        </w:rPr>
      </w:pPr>
    </w:p>
    <w:p w:rsidR="00DE40EA" w:rsidRDefault="00DE40EA" w:rsidP="00B219C1">
      <w:pPr>
        <w:spacing w:line="360" w:lineRule="auto"/>
        <w:rPr>
          <w:rFonts w:ascii="Times New Roman" w:hAnsi="Times New Roman" w:cs="Times New Roman"/>
        </w:rPr>
      </w:pPr>
    </w:p>
    <w:p w:rsidR="00DE40EA" w:rsidRDefault="00DE40EA" w:rsidP="00B219C1">
      <w:pPr>
        <w:spacing w:line="360" w:lineRule="auto"/>
        <w:rPr>
          <w:rFonts w:ascii="Times New Roman" w:hAnsi="Times New Roman" w:cs="Times New Roman"/>
        </w:rPr>
      </w:pPr>
      <w:r>
        <w:rPr>
          <w:noProof/>
          <w:sz w:val="20"/>
          <w:lang w:eastAsia="it-IT"/>
        </w:rPr>
        <w:drawing>
          <wp:inline distT="0" distB="0" distL="0" distR="0" wp14:anchorId="02B6C6F7" wp14:editId="38FBB205">
            <wp:extent cx="3681984" cy="82905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3681984" cy="829055"/>
                    </a:xfrm>
                    <a:prstGeom prst="rect">
                      <a:avLst/>
                    </a:prstGeom>
                  </pic:spPr>
                </pic:pic>
              </a:graphicData>
            </a:graphic>
          </wp:inline>
        </w:drawing>
      </w:r>
    </w:p>
    <w:p w:rsidR="00B219C1" w:rsidRDefault="00B219C1" w:rsidP="00B219C1">
      <w:pPr>
        <w:spacing w:line="360" w:lineRule="auto"/>
        <w:rPr>
          <w:rFonts w:ascii="Times New Roman" w:hAnsi="Times New Roman" w:cs="Times New Roman"/>
        </w:rPr>
      </w:pPr>
      <w:r w:rsidRPr="00B219C1">
        <w:rPr>
          <w:rFonts w:ascii="Times New Roman" w:hAnsi="Times New Roman" w:cs="Times New Roman"/>
          <w:b/>
        </w:rPr>
        <w:t>Figure 3:</w:t>
      </w:r>
      <w:r w:rsidRPr="005D0E88">
        <w:rPr>
          <w:rFonts w:ascii="Times New Roman" w:hAnsi="Times New Roman" w:cs="Times New Roman"/>
        </w:rPr>
        <w:t xml:space="preserve"> Impact of Bifurcation Angle on SB Ostium</w:t>
      </w:r>
      <w:r>
        <w:rPr>
          <w:rFonts w:ascii="Times New Roman" w:hAnsi="Times New Roman" w:cs="Times New Roman"/>
        </w:rPr>
        <w:t>.</w:t>
      </w:r>
    </w:p>
    <w:p w:rsidR="00DE40EA" w:rsidRDefault="00DE40EA" w:rsidP="00B219C1">
      <w:pPr>
        <w:spacing w:line="360" w:lineRule="auto"/>
        <w:rPr>
          <w:rFonts w:ascii="Times New Roman" w:hAnsi="Times New Roman" w:cs="Times New Roman"/>
        </w:rPr>
      </w:pPr>
    </w:p>
    <w:p w:rsidR="00DE40EA" w:rsidRDefault="00DE40EA" w:rsidP="00B219C1">
      <w:pPr>
        <w:spacing w:line="360" w:lineRule="auto"/>
        <w:rPr>
          <w:rFonts w:ascii="Times New Roman" w:hAnsi="Times New Roman" w:cs="Times New Roman"/>
        </w:rPr>
      </w:pPr>
    </w:p>
    <w:p w:rsidR="00DE40EA" w:rsidRDefault="00DE40EA" w:rsidP="00B219C1">
      <w:pPr>
        <w:spacing w:line="360" w:lineRule="auto"/>
        <w:rPr>
          <w:rFonts w:ascii="Times New Roman" w:hAnsi="Times New Roman" w:cs="Times New Roman"/>
        </w:rPr>
      </w:pPr>
      <w:r>
        <w:rPr>
          <w:noProof/>
          <w:lang w:eastAsia="it-IT"/>
        </w:rPr>
        <w:lastRenderedPageBreak/>
        <w:drawing>
          <wp:anchor distT="0" distB="0" distL="0" distR="0" simplePos="0" relativeHeight="251663360" behindDoc="0" locked="0" layoutInCell="1" allowOverlap="1" wp14:anchorId="6BD9D357" wp14:editId="1E8D8F78">
            <wp:simplePos x="0" y="0"/>
            <wp:positionH relativeFrom="page">
              <wp:posOffset>721995</wp:posOffset>
            </wp:positionH>
            <wp:positionV relativeFrom="paragraph">
              <wp:posOffset>414020</wp:posOffset>
            </wp:positionV>
            <wp:extent cx="2833370" cy="1040130"/>
            <wp:effectExtent l="0" t="0" r="0" b="127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rotWithShape="1">
                    <a:blip r:embed="rId9" cstate="print"/>
                    <a:srcRect t="12866"/>
                    <a:stretch/>
                  </pic:blipFill>
                  <pic:spPr bwMode="auto">
                    <a:xfrm>
                      <a:off x="0" y="0"/>
                      <a:ext cx="2833370" cy="10401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DE40EA" w:rsidRDefault="00DE40EA" w:rsidP="00B219C1">
      <w:pPr>
        <w:spacing w:line="360" w:lineRule="auto"/>
        <w:rPr>
          <w:rFonts w:ascii="Times New Roman" w:hAnsi="Times New Roman" w:cs="Times New Roman"/>
        </w:rPr>
      </w:pPr>
    </w:p>
    <w:p w:rsidR="00B219C1" w:rsidRDefault="00B219C1" w:rsidP="00B219C1">
      <w:pPr>
        <w:spacing w:line="360" w:lineRule="auto"/>
        <w:rPr>
          <w:rFonts w:ascii="Times New Roman" w:hAnsi="Times New Roman" w:cs="Times New Roman"/>
        </w:rPr>
      </w:pPr>
      <w:r w:rsidRPr="00B219C1">
        <w:rPr>
          <w:rFonts w:ascii="Times New Roman" w:hAnsi="Times New Roman" w:cs="Times New Roman"/>
          <w:b/>
        </w:rPr>
        <w:t>Figure 4:</w:t>
      </w:r>
      <w:r w:rsidRPr="005D0E88">
        <w:rPr>
          <w:rFonts w:ascii="Times New Roman" w:hAnsi="Times New Roman" w:cs="Times New Roman"/>
        </w:rPr>
        <w:t xml:space="preserve"> Proximal Optimization Technique (POT)</w:t>
      </w:r>
      <w:r>
        <w:rPr>
          <w:rFonts w:ascii="Times New Roman" w:hAnsi="Times New Roman" w:cs="Times New Roman"/>
        </w:rPr>
        <w:t>.</w:t>
      </w:r>
    </w:p>
    <w:p w:rsidR="00DE40EA" w:rsidRDefault="00DE40EA" w:rsidP="00B219C1">
      <w:pPr>
        <w:spacing w:line="360" w:lineRule="auto"/>
        <w:rPr>
          <w:rFonts w:ascii="Times New Roman" w:hAnsi="Times New Roman" w:cs="Times New Roman"/>
        </w:rPr>
      </w:pPr>
      <w:r>
        <w:rPr>
          <w:noProof/>
          <w:lang w:eastAsia="it-IT"/>
        </w:rPr>
        <w:drawing>
          <wp:anchor distT="0" distB="0" distL="0" distR="0" simplePos="0" relativeHeight="251665408" behindDoc="0" locked="0" layoutInCell="1" allowOverlap="1" wp14:anchorId="3095D132" wp14:editId="7E8731E5">
            <wp:simplePos x="0" y="0"/>
            <wp:positionH relativeFrom="page">
              <wp:posOffset>720090</wp:posOffset>
            </wp:positionH>
            <wp:positionV relativeFrom="paragraph">
              <wp:posOffset>268605</wp:posOffset>
            </wp:positionV>
            <wp:extent cx="2682240" cy="1487424"/>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stretch>
                      <a:fillRect/>
                    </a:stretch>
                  </pic:blipFill>
                  <pic:spPr>
                    <a:xfrm>
                      <a:off x="0" y="0"/>
                      <a:ext cx="2682240" cy="1487424"/>
                    </a:xfrm>
                    <a:prstGeom prst="rect">
                      <a:avLst/>
                    </a:prstGeom>
                  </pic:spPr>
                </pic:pic>
              </a:graphicData>
            </a:graphic>
          </wp:anchor>
        </w:drawing>
      </w:r>
    </w:p>
    <w:p w:rsidR="00DE40EA" w:rsidRDefault="00DE40EA" w:rsidP="00B219C1">
      <w:pPr>
        <w:spacing w:line="360" w:lineRule="auto"/>
        <w:rPr>
          <w:rFonts w:ascii="Times New Roman" w:hAnsi="Times New Roman" w:cs="Times New Roman"/>
        </w:rPr>
      </w:pPr>
    </w:p>
    <w:p w:rsidR="00B219C1" w:rsidRDefault="00B219C1" w:rsidP="00B219C1">
      <w:pPr>
        <w:spacing w:line="360" w:lineRule="auto"/>
        <w:rPr>
          <w:rFonts w:ascii="Times New Roman" w:hAnsi="Times New Roman" w:cs="Times New Roman"/>
        </w:rPr>
      </w:pPr>
      <w:r w:rsidRPr="00B219C1">
        <w:rPr>
          <w:rFonts w:ascii="Times New Roman" w:hAnsi="Times New Roman" w:cs="Times New Roman"/>
          <w:b/>
        </w:rPr>
        <w:t>Figure 5:</w:t>
      </w:r>
      <w:r w:rsidRPr="005D0E88">
        <w:rPr>
          <w:rFonts w:ascii="Times New Roman" w:hAnsi="Times New Roman" w:cs="Times New Roman"/>
        </w:rPr>
        <w:t xml:space="preserve"> Proximal and Distal Rewiring</w:t>
      </w:r>
      <w:r>
        <w:rPr>
          <w:rFonts w:ascii="Times New Roman" w:hAnsi="Times New Roman" w:cs="Times New Roman"/>
        </w:rPr>
        <w:t>.</w:t>
      </w:r>
    </w:p>
    <w:p w:rsidR="00DE40EA" w:rsidRDefault="00DE40EA" w:rsidP="00B219C1">
      <w:pPr>
        <w:spacing w:line="360" w:lineRule="auto"/>
        <w:rPr>
          <w:rFonts w:ascii="Times New Roman" w:hAnsi="Times New Roman" w:cs="Times New Roman"/>
        </w:rPr>
      </w:pPr>
    </w:p>
    <w:p w:rsidR="00DE40EA" w:rsidRDefault="00DE40EA" w:rsidP="00B219C1">
      <w:pPr>
        <w:spacing w:line="360" w:lineRule="auto"/>
        <w:rPr>
          <w:rFonts w:ascii="Times New Roman" w:hAnsi="Times New Roman" w:cs="Times New Roman"/>
        </w:rPr>
      </w:pPr>
      <w:r>
        <w:rPr>
          <w:noProof/>
          <w:lang w:eastAsia="it-IT"/>
        </w:rPr>
        <w:drawing>
          <wp:anchor distT="0" distB="0" distL="0" distR="0" simplePos="0" relativeHeight="251667456" behindDoc="0" locked="0" layoutInCell="1" allowOverlap="1" wp14:anchorId="1F8C58CA" wp14:editId="6636EE4F">
            <wp:simplePos x="0" y="0"/>
            <wp:positionH relativeFrom="page">
              <wp:posOffset>720090</wp:posOffset>
            </wp:positionH>
            <wp:positionV relativeFrom="paragraph">
              <wp:posOffset>260350</wp:posOffset>
            </wp:positionV>
            <wp:extent cx="2673096" cy="2392679"/>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2673096" cy="2392679"/>
                    </a:xfrm>
                    <a:prstGeom prst="rect">
                      <a:avLst/>
                    </a:prstGeom>
                  </pic:spPr>
                </pic:pic>
              </a:graphicData>
            </a:graphic>
          </wp:anchor>
        </w:drawing>
      </w:r>
    </w:p>
    <w:p w:rsidR="00DE40EA" w:rsidRDefault="00DE40EA" w:rsidP="00B219C1">
      <w:pPr>
        <w:spacing w:line="360" w:lineRule="auto"/>
        <w:rPr>
          <w:rFonts w:ascii="Times New Roman" w:hAnsi="Times New Roman" w:cs="Times New Roman"/>
        </w:rPr>
      </w:pPr>
    </w:p>
    <w:p w:rsidR="00B219C1" w:rsidRDefault="00B219C1" w:rsidP="00B219C1">
      <w:pPr>
        <w:spacing w:line="360" w:lineRule="auto"/>
        <w:rPr>
          <w:rFonts w:ascii="Times New Roman" w:hAnsi="Times New Roman" w:cs="Times New Roman"/>
          <w:bCs/>
        </w:rPr>
      </w:pPr>
      <w:r w:rsidRPr="005D0E88">
        <w:rPr>
          <w:rFonts w:ascii="Times New Roman" w:hAnsi="Times New Roman" w:cs="Times New Roman"/>
          <w:b/>
          <w:bCs/>
        </w:rPr>
        <w:t xml:space="preserve">Figure 6. </w:t>
      </w:r>
      <w:r w:rsidRPr="00B219C1">
        <w:rPr>
          <w:rFonts w:ascii="Times New Roman" w:hAnsi="Times New Roman" w:cs="Times New Roman"/>
          <w:bCs/>
        </w:rPr>
        <w:t>1 to 2 stent techniques</w:t>
      </w:r>
      <w:r>
        <w:rPr>
          <w:rFonts w:ascii="Times New Roman" w:hAnsi="Times New Roman" w:cs="Times New Roman"/>
          <w:bCs/>
        </w:rPr>
        <w:t>.</w:t>
      </w:r>
    </w:p>
    <w:p w:rsidR="00DE40EA" w:rsidRDefault="00DE40EA" w:rsidP="00B219C1">
      <w:pPr>
        <w:spacing w:line="360" w:lineRule="auto"/>
        <w:rPr>
          <w:rFonts w:ascii="Times New Roman" w:hAnsi="Times New Roman" w:cs="Times New Roman"/>
          <w:bCs/>
        </w:rPr>
      </w:pPr>
    </w:p>
    <w:p w:rsidR="00DE40EA" w:rsidRDefault="00DE40EA" w:rsidP="00B219C1">
      <w:pPr>
        <w:spacing w:line="360" w:lineRule="auto"/>
        <w:rPr>
          <w:rFonts w:ascii="Times New Roman" w:hAnsi="Times New Roman" w:cs="Times New Roman"/>
          <w:bCs/>
        </w:rPr>
      </w:pPr>
    </w:p>
    <w:p w:rsidR="00DE40EA" w:rsidRDefault="00DE40EA" w:rsidP="00B219C1">
      <w:pPr>
        <w:spacing w:line="360" w:lineRule="auto"/>
        <w:rPr>
          <w:rFonts w:ascii="Times New Roman" w:hAnsi="Times New Roman" w:cs="Times New Roman"/>
          <w:bCs/>
        </w:rPr>
      </w:pPr>
    </w:p>
    <w:p w:rsidR="00DE40EA" w:rsidRDefault="00DE40EA" w:rsidP="00B219C1">
      <w:pPr>
        <w:spacing w:line="360" w:lineRule="auto"/>
        <w:rPr>
          <w:rFonts w:ascii="Times New Roman" w:hAnsi="Times New Roman" w:cs="Times New Roman"/>
          <w:bCs/>
        </w:rPr>
      </w:pPr>
    </w:p>
    <w:p w:rsidR="00DE40EA" w:rsidRDefault="00DE40EA" w:rsidP="00B219C1">
      <w:pPr>
        <w:spacing w:line="360" w:lineRule="auto"/>
        <w:rPr>
          <w:rFonts w:ascii="Times New Roman" w:hAnsi="Times New Roman" w:cs="Times New Roman"/>
          <w:bCs/>
        </w:rPr>
      </w:pPr>
      <w:r>
        <w:rPr>
          <w:noProof/>
          <w:lang w:eastAsia="it-IT"/>
        </w:rPr>
        <w:lastRenderedPageBreak/>
        <w:drawing>
          <wp:anchor distT="0" distB="0" distL="0" distR="0" simplePos="0" relativeHeight="251669504" behindDoc="0" locked="0" layoutInCell="1" allowOverlap="1" wp14:anchorId="269D2901" wp14:editId="763ADBC2">
            <wp:simplePos x="0" y="0"/>
            <wp:positionH relativeFrom="page">
              <wp:posOffset>721995</wp:posOffset>
            </wp:positionH>
            <wp:positionV relativeFrom="paragraph">
              <wp:posOffset>-544</wp:posOffset>
            </wp:positionV>
            <wp:extent cx="4854575" cy="1636395"/>
            <wp:effectExtent l="0" t="0" r="0" b="1905"/>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2" cstate="print"/>
                    <a:stretch>
                      <a:fillRect/>
                    </a:stretch>
                  </pic:blipFill>
                  <pic:spPr>
                    <a:xfrm>
                      <a:off x="0" y="0"/>
                      <a:ext cx="4854575" cy="1636395"/>
                    </a:xfrm>
                    <a:prstGeom prst="rect">
                      <a:avLst/>
                    </a:prstGeom>
                  </pic:spPr>
                </pic:pic>
              </a:graphicData>
            </a:graphic>
            <wp14:sizeRelH relativeFrom="margin">
              <wp14:pctWidth>0</wp14:pctWidth>
            </wp14:sizeRelH>
            <wp14:sizeRelV relativeFrom="margin">
              <wp14:pctHeight>0</wp14:pctHeight>
            </wp14:sizeRelV>
          </wp:anchor>
        </w:drawing>
      </w:r>
    </w:p>
    <w:p w:rsidR="00B219C1" w:rsidRDefault="00B219C1" w:rsidP="00B219C1">
      <w:pPr>
        <w:spacing w:line="360" w:lineRule="auto"/>
        <w:rPr>
          <w:rFonts w:ascii="Times New Roman" w:hAnsi="Times New Roman" w:cs="Times New Roman"/>
          <w:bCs/>
        </w:rPr>
      </w:pPr>
      <w:r w:rsidRPr="005D0E88">
        <w:rPr>
          <w:rFonts w:ascii="Times New Roman" w:hAnsi="Times New Roman" w:cs="Times New Roman"/>
          <w:b/>
          <w:bCs/>
        </w:rPr>
        <w:t xml:space="preserve">Figure 7. </w:t>
      </w:r>
      <w:r w:rsidRPr="00B219C1">
        <w:rPr>
          <w:rFonts w:ascii="Times New Roman" w:hAnsi="Times New Roman" w:cs="Times New Roman"/>
          <w:bCs/>
        </w:rPr>
        <w:t>Incidence of restenosis between TAP and DK-Crush techniques.</w:t>
      </w:r>
    </w:p>
    <w:p w:rsidR="00DE40EA" w:rsidRDefault="00DE40EA" w:rsidP="00B219C1">
      <w:pPr>
        <w:spacing w:line="360" w:lineRule="auto"/>
        <w:rPr>
          <w:rFonts w:ascii="Times New Roman" w:hAnsi="Times New Roman" w:cs="Times New Roman"/>
          <w:bCs/>
        </w:rPr>
      </w:pPr>
    </w:p>
    <w:p w:rsidR="00DE40EA" w:rsidRDefault="00DE40EA" w:rsidP="00B219C1">
      <w:pPr>
        <w:spacing w:line="360" w:lineRule="auto"/>
        <w:rPr>
          <w:rFonts w:ascii="Times New Roman" w:hAnsi="Times New Roman" w:cs="Times New Roman"/>
          <w:bCs/>
        </w:rPr>
      </w:pPr>
    </w:p>
    <w:p w:rsidR="00DE40EA" w:rsidRDefault="00DE40EA" w:rsidP="00B219C1">
      <w:pPr>
        <w:spacing w:line="360" w:lineRule="auto"/>
        <w:rPr>
          <w:rFonts w:ascii="Times New Roman" w:hAnsi="Times New Roman" w:cs="Times New Roman"/>
          <w:bCs/>
        </w:rPr>
      </w:pPr>
      <w:r>
        <w:rPr>
          <w:noProof/>
          <w:sz w:val="20"/>
          <w:lang w:eastAsia="it-IT"/>
        </w:rPr>
        <w:drawing>
          <wp:inline distT="0" distB="0" distL="0" distR="0" wp14:anchorId="01EACA39" wp14:editId="275CA5BB">
            <wp:extent cx="3188874" cy="2810813"/>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3" cstate="print"/>
                    <a:stretch>
                      <a:fillRect/>
                    </a:stretch>
                  </pic:blipFill>
                  <pic:spPr>
                    <a:xfrm>
                      <a:off x="0" y="0"/>
                      <a:ext cx="3197528" cy="2818441"/>
                    </a:xfrm>
                    <a:prstGeom prst="rect">
                      <a:avLst/>
                    </a:prstGeom>
                  </pic:spPr>
                </pic:pic>
              </a:graphicData>
            </a:graphic>
          </wp:inline>
        </w:drawing>
      </w:r>
    </w:p>
    <w:p w:rsidR="00CC1042" w:rsidRDefault="00DE40EA" w:rsidP="00CC1042">
      <w:pPr>
        <w:spacing w:line="360" w:lineRule="auto"/>
        <w:rPr>
          <w:rFonts w:ascii="Times New Roman" w:hAnsi="Times New Roman" w:cs="Times New Roman"/>
          <w:bCs/>
        </w:rPr>
      </w:pPr>
      <w:r>
        <w:rPr>
          <w:noProof/>
          <w:lang w:eastAsia="it-IT"/>
        </w:rPr>
        <w:drawing>
          <wp:anchor distT="0" distB="0" distL="0" distR="0" simplePos="0" relativeHeight="251671552" behindDoc="0" locked="0" layoutInCell="1" allowOverlap="1" wp14:anchorId="37D3485E" wp14:editId="3F8C15E4">
            <wp:simplePos x="0" y="0"/>
            <wp:positionH relativeFrom="page">
              <wp:posOffset>991235</wp:posOffset>
            </wp:positionH>
            <wp:positionV relativeFrom="paragraph">
              <wp:posOffset>414655</wp:posOffset>
            </wp:positionV>
            <wp:extent cx="1036955" cy="2389505"/>
            <wp:effectExtent l="0" t="0" r="4445"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4" cstate="print"/>
                    <a:stretch>
                      <a:fillRect/>
                    </a:stretch>
                  </pic:blipFill>
                  <pic:spPr>
                    <a:xfrm>
                      <a:off x="0" y="0"/>
                      <a:ext cx="1036955" cy="2389505"/>
                    </a:xfrm>
                    <a:prstGeom prst="rect">
                      <a:avLst/>
                    </a:prstGeom>
                  </pic:spPr>
                </pic:pic>
              </a:graphicData>
            </a:graphic>
            <wp14:sizeRelH relativeFrom="margin">
              <wp14:pctWidth>0</wp14:pctWidth>
            </wp14:sizeRelH>
            <wp14:sizeRelV relativeFrom="margin">
              <wp14:pctHeight>0</wp14:pctHeight>
            </wp14:sizeRelV>
          </wp:anchor>
        </w:drawing>
      </w:r>
      <w:r w:rsidR="00CC1042" w:rsidRPr="005D0E88">
        <w:rPr>
          <w:rFonts w:ascii="Times New Roman" w:hAnsi="Times New Roman" w:cs="Times New Roman"/>
          <w:b/>
          <w:bCs/>
        </w:rPr>
        <w:t xml:space="preserve">Figure 8. </w:t>
      </w:r>
      <w:r w:rsidR="00CC1042" w:rsidRPr="00CC1042">
        <w:rPr>
          <w:rFonts w:ascii="Times New Roman" w:hAnsi="Times New Roman" w:cs="Times New Roman"/>
          <w:bCs/>
        </w:rPr>
        <w:t xml:space="preserve">Evolution of </w:t>
      </w:r>
      <w:r w:rsidR="002203D6">
        <w:rPr>
          <w:rFonts w:ascii="Times New Roman" w:hAnsi="Times New Roman" w:cs="Times New Roman"/>
          <w:bCs/>
        </w:rPr>
        <w:t>"</w:t>
      </w:r>
      <w:r w:rsidR="00CC1042" w:rsidRPr="00CC1042">
        <w:rPr>
          <w:rFonts w:ascii="Times New Roman" w:hAnsi="Times New Roman" w:cs="Times New Roman"/>
          <w:bCs/>
        </w:rPr>
        <w:t>Crush</w:t>
      </w:r>
      <w:r w:rsidR="002203D6">
        <w:rPr>
          <w:rFonts w:ascii="Times New Roman" w:hAnsi="Times New Roman" w:cs="Times New Roman"/>
          <w:bCs/>
        </w:rPr>
        <w:t>"</w:t>
      </w:r>
      <w:r w:rsidR="00CC1042" w:rsidRPr="00CC1042">
        <w:rPr>
          <w:rFonts w:ascii="Times New Roman" w:hAnsi="Times New Roman" w:cs="Times New Roman"/>
          <w:bCs/>
        </w:rPr>
        <w:t xml:space="preserve"> techniques</w:t>
      </w:r>
      <w:r w:rsidR="00CC1042">
        <w:rPr>
          <w:rFonts w:ascii="Times New Roman" w:hAnsi="Times New Roman" w:cs="Times New Roman"/>
          <w:bCs/>
        </w:rPr>
        <w:t>.</w:t>
      </w:r>
    </w:p>
    <w:p w:rsidR="00DE40EA" w:rsidRDefault="00DE40EA" w:rsidP="00CC1042">
      <w:pPr>
        <w:spacing w:line="360" w:lineRule="auto"/>
        <w:rPr>
          <w:rFonts w:ascii="Times New Roman" w:hAnsi="Times New Roman" w:cs="Times New Roman"/>
          <w:bCs/>
        </w:rPr>
      </w:pPr>
    </w:p>
    <w:p w:rsidR="00FD49C1" w:rsidRPr="005D0E88" w:rsidRDefault="00FD49C1" w:rsidP="00FD49C1">
      <w:pPr>
        <w:spacing w:line="360" w:lineRule="auto"/>
        <w:rPr>
          <w:rFonts w:ascii="Times New Roman" w:hAnsi="Times New Roman" w:cs="Times New Roman"/>
        </w:rPr>
      </w:pPr>
      <w:r w:rsidRPr="005D0E88">
        <w:rPr>
          <w:rFonts w:ascii="Times New Roman" w:hAnsi="Times New Roman" w:cs="Times New Roman"/>
          <w:b/>
          <w:bCs/>
        </w:rPr>
        <w:t xml:space="preserve">Figure 9. </w:t>
      </w:r>
      <w:r w:rsidRPr="00FD49C1">
        <w:rPr>
          <w:rFonts w:ascii="Times New Roman" w:hAnsi="Times New Roman" w:cs="Times New Roman"/>
          <w:bCs/>
        </w:rPr>
        <w:t>Reverse-TAP</w:t>
      </w:r>
      <w:r>
        <w:rPr>
          <w:rFonts w:ascii="Times New Roman" w:hAnsi="Times New Roman" w:cs="Times New Roman"/>
          <w:bCs/>
        </w:rPr>
        <w:t xml:space="preserve"> technique.</w:t>
      </w:r>
    </w:p>
    <w:p w:rsidR="00FD49C1" w:rsidRPr="005D0E88" w:rsidRDefault="00FD49C1" w:rsidP="00CC1042">
      <w:pPr>
        <w:spacing w:line="360" w:lineRule="auto"/>
        <w:rPr>
          <w:rFonts w:ascii="Times New Roman" w:hAnsi="Times New Roman" w:cs="Times New Roman"/>
        </w:rPr>
      </w:pPr>
    </w:p>
    <w:p w:rsidR="00CC1042" w:rsidRDefault="00CC1042" w:rsidP="00B219C1">
      <w:pPr>
        <w:spacing w:line="360" w:lineRule="auto"/>
        <w:rPr>
          <w:rFonts w:ascii="Times New Roman" w:hAnsi="Times New Roman" w:cs="Times New Roman"/>
          <w:b/>
          <w:bCs/>
        </w:rPr>
      </w:pPr>
    </w:p>
    <w:p w:rsidR="00B219C1" w:rsidRPr="005D0E88" w:rsidRDefault="00B219C1" w:rsidP="00B219C1">
      <w:pPr>
        <w:spacing w:line="360" w:lineRule="auto"/>
        <w:rPr>
          <w:rFonts w:ascii="Times New Roman" w:hAnsi="Times New Roman" w:cs="Times New Roman"/>
        </w:rPr>
      </w:pPr>
    </w:p>
    <w:p w:rsidR="00B219C1" w:rsidRPr="005D0E88" w:rsidRDefault="00B219C1" w:rsidP="00B219C1">
      <w:pPr>
        <w:spacing w:line="360" w:lineRule="auto"/>
        <w:rPr>
          <w:rFonts w:ascii="Times New Roman" w:hAnsi="Times New Roman" w:cs="Times New Roman"/>
        </w:rPr>
      </w:pPr>
    </w:p>
    <w:p w:rsidR="00B219C1" w:rsidRPr="005D0E88" w:rsidRDefault="00B219C1" w:rsidP="00B219C1">
      <w:pPr>
        <w:spacing w:line="360" w:lineRule="auto"/>
        <w:rPr>
          <w:rFonts w:ascii="Times New Roman" w:hAnsi="Times New Roman" w:cs="Times New Roman"/>
        </w:rPr>
      </w:pPr>
    </w:p>
    <w:p w:rsidR="00B219C1" w:rsidRPr="005D0E88" w:rsidRDefault="00B219C1" w:rsidP="00B219C1">
      <w:pPr>
        <w:spacing w:line="360" w:lineRule="auto"/>
        <w:rPr>
          <w:rFonts w:ascii="Times New Roman" w:hAnsi="Times New Roman" w:cs="Times New Roman"/>
        </w:rPr>
      </w:pPr>
    </w:p>
    <w:p w:rsidR="00B219C1" w:rsidRPr="005D0E88" w:rsidRDefault="00B219C1" w:rsidP="00B219C1">
      <w:pPr>
        <w:spacing w:line="360" w:lineRule="auto"/>
        <w:rPr>
          <w:rFonts w:ascii="Times New Roman" w:hAnsi="Times New Roman" w:cs="Times New Roman"/>
        </w:rPr>
      </w:pPr>
    </w:p>
    <w:p w:rsidR="00B219C1" w:rsidRPr="005D0E88" w:rsidRDefault="00B219C1" w:rsidP="00B219C1">
      <w:pPr>
        <w:spacing w:line="360" w:lineRule="auto"/>
        <w:rPr>
          <w:rFonts w:ascii="Times New Roman" w:hAnsi="Times New Roman" w:cs="Times New Roman"/>
        </w:rPr>
      </w:pPr>
    </w:p>
    <w:p w:rsidR="00B219C1" w:rsidRPr="00B219C1" w:rsidRDefault="00B219C1" w:rsidP="005D0E88">
      <w:pPr>
        <w:spacing w:line="360" w:lineRule="auto"/>
        <w:rPr>
          <w:rFonts w:ascii="Times New Roman" w:hAnsi="Times New Roman" w:cs="Times New Roman"/>
          <w:b/>
        </w:rPr>
      </w:pPr>
    </w:p>
    <w:p w:rsidR="00AE0787" w:rsidRPr="005D0E88" w:rsidRDefault="00AE0787" w:rsidP="005D0E88">
      <w:pPr>
        <w:spacing w:line="360" w:lineRule="auto"/>
        <w:rPr>
          <w:rFonts w:ascii="Times New Roman" w:hAnsi="Times New Roman" w:cs="Times New Roman"/>
        </w:rPr>
      </w:pPr>
    </w:p>
    <w:p w:rsidR="00831A19" w:rsidRPr="005D0E88" w:rsidRDefault="00831A19" w:rsidP="005D0E88">
      <w:pPr>
        <w:spacing w:line="360" w:lineRule="auto"/>
        <w:rPr>
          <w:rFonts w:ascii="Times New Roman" w:hAnsi="Times New Roman" w:cs="Times New Roman"/>
        </w:rPr>
      </w:pPr>
    </w:p>
    <w:sectPr w:rsidR="00831A19" w:rsidRPr="005D0E88" w:rsidSect="0032101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C3481"/>
    <w:multiLevelType w:val="hybridMultilevel"/>
    <w:tmpl w:val="109EF2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0C2F33"/>
    <w:multiLevelType w:val="multilevel"/>
    <w:tmpl w:val="D2DA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96A29"/>
    <w:multiLevelType w:val="hybridMultilevel"/>
    <w:tmpl w:val="DE585C58"/>
    <w:lvl w:ilvl="0" w:tplc="13EA4398">
      <w:start w:val="1"/>
      <w:numFmt w:val="decimal"/>
      <w:lvlText w:val="%1."/>
      <w:lvlJc w:val="left"/>
      <w:pPr>
        <w:ind w:left="830" w:hanging="360"/>
      </w:pPr>
      <w:rPr>
        <w:rFonts w:ascii="Times New Roman" w:eastAsia="Times New Roman" w:hAnsi="Times New Roman" w:cs="Times New Roman" w:hint="default"/>
        <w:w w:val="100"/>
        <w:sz w:val="22"/>
        <w:szCs w:val="22"/>
        <w:lang w:val="it-IT" w:eastAsia="en-US" w:bidi="ar-SA"/>
      </w:rPr>
    </w:lvl>
    <w:lvl w:ilvl="1" w:tplc="8954CF9E">
      <w:numFmt w:val="bullet"/>
      <w:lvlText w:val="•"/>
      <w:lvlJc w:val="left"/>
      <w:pPr>
        <w:ind w:left="1403" w:hanging="360"/>
      </w:pPr>
      <w:rPr>
        <w:rFonts w:hint="default"/>
        <w:lang w:val="it-IT" w:eastAsia="en-US" w:bidi="ar-SA"/>
      </w:rPr>
    </w:lvl>
    <w:lvl w:ilvl="2" w:tplc="7D48D6B6">
      <w:numFmt w:val="bullet"/>
      <w:lvlText w:val="•"/>
      <w:lvlJc w:val="left"/>
      <w:pPr>
        <w:ind w:left="1967" w:hanging="360"/>
      </w:pPr>
      <w:rPr>
        <w:rFonts w:hint="default"/>
        <w:lang w:val="it-IT" w:eastAsia="en-US" w:bidi="ar-SA"/>
      </w:rPr>
    </w:lvl>
    <w:lvl w:ilvl="3" w:tplc="BD1C5268">
      <w:numFmt w:val="bullet"/>
      <w:lvlText w:val="•"/>
      <w:lvlJc w:val="left"/>
      <w:pPr>
        <w:ind w:left="2531" w:hanging="360"/>
      </w:pPr>
      <w:rPr>
        <w:rFonts w:hint="default"/>
        <w:lang w:val="it-IT" w:eastAsia="en-US" w:bidi="ar-SA"/>
      </w:rPr>
    </w:lvl>
    <w:lvl w:ilvl="4" w:tplc="AE9C3AC0">
      <w:numFmt w:val="bullet"/>
      <w:lvlText w:val="•"/>
      <w:lvlJc w:val="left"/>
      <w:pPr>
        <w:ind w:left="3095" w:hanging="360"/>
      </w:pPr>
      <w:rPr>
        <w:rFonts w:hint="default"/>
        <w:lang w:val="it-IT" w:eastAsia="en-US" w:bidi="ar-SA"/>
      </w:rPr>
    </w:lvl>
    <w:lvl w:ilvl="5" w:tplc="59B276B8">
      <w:numFmt w:val="bullet"/>
      <w:lvlText w:val="•"/>
      <w:lvlJc w:val="left"/>
      <w:pPr>
        <w:ind w:left="3659" w:hanging="360"/>
      </w:pPr>
      <w:rPr>
        <w:rFonts w:hint="default"/>
        <w:lang w:val="it-IT" w:eastAsia="en-US" w:bidi="ar-SA"/>
      </w:rPr>
    </w:lvl>
    <w:lvl w:ilvl="6" w:tplc="D5ACA9A4">
      <w:numFmt w:val="bullet"/>
      <w:lvlText w:val="•"/>
      <w:lvlJc w:val="left"/>
      <w:pPr>
        <w:ind w:left="4223" w:hanging="360"/>
      </w:pPr>
      <w:rPr>
        <w:rFonts w:hint="default"/>
        <w:lang w:val="it-IT" w:eastAsia="en-US" w:bidi="ar-SA"/>
      </w:rPr>
    </w:lvl>
    <w:lvl w:ilvl="7" w:tplc="6FCEA7E4">
      <w:numFmt w:val="bullet"/>
      <w:lvlText w:val="•"/>
      <w:lvlJc w:val="left"/>
      <w:pPr>
        <w:ind w:left="4787" w:hanging="360"/>
      </w:pPr>
      <w:rPr>
        <w:rFonts w:hint="default"/>
        <w:lang w:val="it-IT" w:eastAsia="en-US" w:bidi="ar-SA"/>
      </w:rPr>
    </w:lvl>
    <w:lvl w:ilvl="8" w:tplc="5ABA2514">
      <w:numFmt w:val="bullet"/>
      <w:lvlText w:val="•"/>
      <w:lvlJc w:val="left"/>
      <w:pPr>
        <w:ind w:left="5351" w:hanging="360"/>
      </w:pPr>
      <w:rPr>
        <w:rFonts w:hint="default"/>
        <w:lang w:val="it-IT" w:eastAsia="en-US" w:bidi="ar-SA"/>
      </w:rPr>
    </w:lvl>
  </w:abstractNum>
  <w:abstractNum w:abstractNumId="3" w15:restartNumberingAfterBreak="0">
    <w:nsid w:val="0C38621A"/>
    <w:multiLevelType w:val="multilevel"/>
    <w:tmpl w:val="76783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66791"/>
    <w:multiLevelType w:val="multilevel"/>
    <w:tmpl w:val="D7349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F357F2"/>
    <w:multiLevelType w:val="multilevel"/>
    <w:tmpl w:val="6568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A62327"/>
    <w:multiLevelType w:val="multilevel"/>
    <w:tmpl w:val="69DA5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7E6137"/>
    <w:multiLevelType w:val="multilevel"/>
    <w:tmpl w:val="A9BA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374DF"/>
    <w:multiLevelType w:val="multilevel"/>
    <w:tmpl w:val="C8645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3A69EB"/>
    <w:multiLevelType w:val="hybridMultilevel"/>
    <w:tmpl w:val="18828D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1B2E15"/>
    <w:multiLevelType w:val="multilevel"/>
    <w:tmpl w:val="529A7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5091E"/>
    <w:multiLevelType w:val="multilevel"/>
    <w:tmpl w:val="F4167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0A6D7D"/>
    <w:multiLevelType w:val="multilevel"/>
    <w:tmpl w:val="43187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282458"/>
    <w:multiLevelType w:val="multilevel"/>
    <w:tmpl w:val="DDC8E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2A6D5E"/>
    <w:multiLevelType w:val="multilevel"/>
    <w:tmpl w:val="1694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40A65"/>
    <w:multiLevelType w:val="multilevel"/>
    <w:tmpl w:val="E93E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24A4E"/>
    <w:multiLevelType w:val="hybridMultilevel"/>
    <w:tmpl w:val="C27201FA"/>
    <w:lvl w:ilvl="0" w:tplc="0410000F">
      <w:start w:val="1"/>
      <w:numFmt w:val="decimal"/>
      <w:lvlText w:val="%1."/>
      <w:lvlJc w:val="left"/>
      <w:pPr>
        <w:ind w:left="420" w:hanging="360"/>
      </w:pPr>
      <w:rPr>
        <w:rFonts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7" w15:restartNumberingAfterBreak="0">
    <w:nsid w:val="368E2654"/>
    <w:multiLevelType w:val="multilevel"/>
    <w:tmpl w:val="4490B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E0639D"/>
    <w:multiLevelType w:val="multilevel"/>
    <w:tmpl w:val="A1BE8CC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8A5A03"/>
    <w:multiLevelType w:val="multilevel"/>
    <w:tmpl w:val="FD4A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A2AEE"/>
    <w:multiLevelType w:val="multilevel"/>
    <w:tmpl w:val="3FCE3D9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EF7849"/>
    <w:multiLevelType w:val="multilevel"/>
    <w:tmpl w:val="9850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510EC8"/>
    <w:multiLevelType w:val="hybridMultilevel"/>
    <w:tmpl w:val="A6A240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DD14ABC"/>
    <w:multiLevelType w:val="multilevel"/>
    <w:tmpl w:val="A1AEF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330DEE"/>
    <w:multiLevelType w:val="multilevel"/>
    <w:tmpl w:val="10C4A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AE07EE"/>
    <w:multiLevelType w:val="hybridMultilevel"/>
    <w:tmpl w:val="E1B8DC66"/>
    <w:lvl w:ilvl="0" w:tplc="D0DC1AEE">
      <w:start w:val="1"/>
      <w:numFmt w:val="decimal"/>
      <w:lvlText w:val="%1."/>
      <w:lvlJc w:val="left"/>
      <w:pPr>
        <w:ind w:left="960" w:hanging="641"/>
      </w:pPr>
      <w:rPr>
        <w:rFonts w:ascii="Times New Roman" w:eastAsia="Times New Roman" w:hAnsi="Times New Roman" w:cs="Times New Roman" w:hint="default"/>
        <w:w w:val="100"/>
        <w:sz w:val="22"/>
        <w:szCs w:val="22"/>
        <w:lang w:val="it-IT" w:eastAsia="en-US" w:bidi="ar-SA"/>
      </w:rPr>
    </w:lvl>
    <w:lvl w:ilvl="1" w:tplc="8D547908">
      <w:numFmt w:val="bullet"/>
      <w:lvlText w:val="•"/>
      <w:lvlJc w:val="left"/>
      <w:pPr>
        <w:ind w:left="1864" w:hanging="641"/>
      </w:pPr>
      <w:rPr>
        <w:rFonts w:hint="default"/>
        <w:lang w:val="it-IT" w:eastAsia="en-US" w:bidi="ar-SA"/>
      </w:rPr>
    </w:lvl>
    <w:lvl w:ilvl="2" w:tplc="CD9A3418">
      <w:numFmt w:val="bullet"/>
      <w:lvlText w:val="•"/>
      <w:lvlJc w:val="left"/>
      <w:pPr>
        <w:ind w:left="2768" w:hanging="641"/>
      </w:pPr>
      <w:rPr>
        <w:rFonts w:hint="default"/>
        <w:lang w:val="it-IT" w:eastAsia="en-US" w:bidi="ar-SA"/>
      </w:rPr>
    </w:lvl>
    <w:lvl w:ilvl="3" w:tplc="057E2A26">
      <w:numFmt w:val="bullet"/>
      <w:lvlText w:val="•"/>
      <w:lvlJc w:val="left"/>
      <w:pPr>
        <w:ind w:left="3672" w:hanging="641"/>
      </w:pPr>
      <w:rPr>
        <w:rFonts w:hint="default"/>
        <w:lang w:val="it-IT" w:eastAsia="en-US" w:bidi="ar-SA"/>
      </w:rPr>
    </w:lvl>
    <w:lvl w:ilvl="4" w:tplc="531A8EE4">
      <w:numFmt w:val="bullet"/>
      <w:lvlText w:val="•"/>
      <w:lvlJc w:val="left"/>
      <w:pPr>
        <w:ind w:left="4576" w:hanging="641"/>
      </w:pPr>
      <w:rPr>
        <w:rFonts w:hint="default"/>
        <w:lang w:val="it-IT" w:eastAsia="en-US" w:bidi="ar-SA"/>
      </w:rPr>
    </w:lvl>
    <w:lvl w:ilvl="5" w:tplc="652A8558">
      <w:numFmt w:val="bullet"/>
      <w:lvlText w:val="•"/>
      <w:lvlJc w:val="left"/>
      <w:pPr>
        <w:ind w:left="5480" w:hanging="641"/>
      </w:pPr>
      <w:rPr>
        <w:rFonts w:hint="default"/>
        <w:lang w:val="it-IT" w:eastAsia="en-US" w:bidi="ar-SA"/>
      </w:rPr>
    </w:lvl>
    <w:lvl w:ilvl="6" w:tplc="26783622">
      <w:numFmt w:val="bullet"/>
      <w:lvlText w:val="•"/>
      <w:lvlJc w:val="left"/>
      <w:pPr>
        <w:ind w:left="6384" w:hanging="641"/>
      </w:pPr>
      <w:rPr>
        <w:rFonts w:hint="default"/>
        <w:lang w:val="it-IT" w:eastAsia="en-US" w:bidi="ar-SA"/>
      </w:rPr>
    </w:lvl>
    <w:lvl w:ilvl="7" w:tplc="1FEE512A">
      <w:numFmt w:val="bullet"/>
      <w:lvlText w:val="•"/>
      <w:lvlJc w:val="left"/>
      <w:pPr>
        <w:ind w:left="7288" w:hanging="641"/>
      </w:pPr>
      <w:rPr>
        <w:rFonts w:hint="default"/>
        <w:lang w:val="it-IT" w:eastAsia="en-US" w:bidi="ar-SA"/>
      </w:rPr>
    </w:lvl>
    <w:lvl w:ilvl="8" w:tplc="3B5EFE0C">
      <w:numFmt w:val="bullet"/>
      <w:lvlText w:val="•"/>
      <w:lvlJc w:val="left"/>
      <w:pPr>
        <w:ind w:left="8192" w:hanging="641"/>
      </w:pPr>
      <w:rPr>
        <w:rFonts w:hint="default"/>
        <w:lang w:val="it-IT" w:eastAsia="en-US" w:bidi="ar-SA"/>
      </w:rPr>
    </w:lvl>
  </w:abstractNum>
  <w:abstractNum w:abstractNumId="26" w15:restartNumberingAfterBreak="0">
    <w:nsid w:val="4BC1703E"/>
    <w:multiLevelType w:val="hybridMultilevel"/>
    <w:tmpl w:val="FB42A126"/>
    <w:lvl w:ilvl="0" w:tplc="AFA845A2">
      <w:start w:val="1"/>
      <w:numFmt w:val="decimal"/>
      <w:lvlText w:val="%1."/>
      <w:lvlJc w:val="left"/>
      <w:pPr>
        <w:ind w:left="786" w:hanging="360"/>
      </w:pPr>
      <w:rPr>
        <w:rFonts w:ascii="Times New Roman" w:hAnsi="Times New Roman" w:cs="Times New Roman"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7" w15:restartNumberingAfterBreak="0">
    <w:nsid w:val="505167D5"/>
    <w:multiLevelType w:val="multilevel"/>
    <w:tmpl w:val="5F26A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CC6CE1"/>
    <w:multiLevelType w:val="hybridMultilevel"/>
    <w:tmpl w:val="A874ED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99C1016"/>
    <w:multiLevelType w:val="hybridMultilevel"/>
    <w:tmpl w:val="8D4E5C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D4107E"/>
    <w:multiLevelType w:val="multilevel"/>
    <w:tmpl w:val="B802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5E3D67"/>
    <w:multiLevelType w:val="multilevel"/>
    <w:tmpl w:val="CF9AE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C76D2A"/>
    <w:multiLevelType w:val="hybridMultilevel"/>
    <w:tmpl w:val="551A16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0E87BA7"/>
    <w:multiLevelType w:val="hybridMultilevel"/>
    <w:tmpl w:val="B5F645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1C174E9"/>
    <w:multiLevelType w:val="hybridMultilevel"/>
    <w:tmpl w:val="B858B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5135AC0"/>
    <w:multiLevelType w:val="hybridMultilevel"/>
    <w:tmpl w:val="92984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8641D32"/>
    <w:multiLevelType w:val="multilevel"/>
    <w:tmpl w:val="721AE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C178A2"/>
    <w:multiLevelType w:val="multilevel"/>
    <w:tmpl w:val="491E6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366B2D"/>
    <w:multiLevelType w:val="multilevel"/>
    <w:tmpl w:val="ED8A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74053C"/>
    <w:multiLevelType w:val="hybridMultilevel"/>
    <w:tmpl w:val="F754E1A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9F748B5"/>
    <w:multiLevelType w:val="hybridMultilevel"/>
    <w:tmpl w:val="35A8C7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F0366DF"/>
    <w:multiLevelType w:val="multilevel"/>
    <w:tmpl w:val="8A96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F241AA"/>
    <w:multiLevelType w:val="multilevel"/>
    <w:tmpl w:val="BF34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10"/>
  </w:num>
  <w:num w:numId="4">
    <w:abstractNumId w:val="41"/>
  </w:num>
  <w:num w:numId="5">
    <w:abstractNumId w:val="14"/>
  </w:num>
  <w:num w:numId="6">
    <w:abstractNumId w:val="38"/>
  </w:num>
  <w:num w:numId="7">
    <w:abstractNumId w:val="27"/>
  </w:num>
  <w:num w:numId="8">
    <w:abstractNumId w:val="27"/>
    <w:lvlOverride w:ilvl="1">
      <w:startOverride w:val="2"/>
    </w:lvlOverride>
  </w:num>
  <w:num w:numId="9">
    <w:abstractNumId w:val="27"/>
    <w:lvlOverride w:ilvl="1">
      <w:startOverride w:val="3"/>
    </w:lvlOverride>
  </w:num>
  <w:num w:numId="10">
    <w:abstractNumId w:val="27"/>
    <w:lvlOverride w:ilvl="1">
      <w:startOverride w:val="4"/>
    </w:lvlOverride>
  </w:num>
  <w:num w:numId="11">
    <w:abstractNumId w:val="20"/>
  </w:num>
  <w:num w:numId="12">
    <w:abstractNumId w:val="18"/>
  </w:num>
  <w:num w:numId="13">
    <w:abstractNumId w:val="15"/>
  </w:num>
  <w:num w:numId="14">
    <w:abstractNumId w:val="30"/>
  </w:num>
  <w:num w:numId="15">
    <w:abstractNumId w:val="19"/>
  </w:num>
  <w:num w:numId="16">
    <w:abstractNumId w:val="21"/>
  </w:num>
  <w:num w:numId="17">
    <w:abstractNumId w:val="12"/>
  </w:num>
  <w:num w:numId="18">
    <w:abstractNumId w:val="37"/>
  </w:num>
  <w:num w:numId="19">
    <w:abstractNumId w:val="3"/>
  </w:num>
  <w:num w:numId="20">
    <w:abstractNumId w:val="36"/>
  </w:num>
  <w:num w:numId="21">
    <w:abstractNumId w:val="13"/>
  </w:num>
  <w:num w:numId="22">
    <w:abstractNumId w:val="17"/>
  </w:num>
  <w:num w:numId="23">
    <w:abstractNumId w:val="11"/>
  </w:num>
  <w:num w:numId="24">
    <w:abstractNumId w:val="6"/>
  </w:num>
  <w:num w:numId="25">
    <w:abstractNumId w:val="24"/>
  </w:num>
  <w:num w:numId="26">
    <w:abstractNumId w:val="23"/>
  </w:num>
  <w:num w:numId="27">
    <w:abstractNumId w:val="4"/>
  </w:num>
  <w:num w:numId="28">
    <w:abstractNumId w:val="8"/>
  </w:num>
  <w:num w:numId="29">
    <w:abstractNumId w:val="42"/>
  </w:num>
  <w:num w:numId="30">
    <w:abstractNumId w:val="31"/>
  </w:num>
  <w:num w:numId="31">
    <w:abstractNumId w:val="5"/>
  </w:num>
  <w:num w:numId="32">
    <w:abstractNumId w:val="25"/>
  </w:num>
  <w:num w:numId="33">
    <w:abstractNumId w:val="34"/>
  </w:num>
  <w:num w:numId="34">
    <w:abstractNumId w:val="29"/>
  </w:num>
  <w:num w:numId="35">
    <w:abstractNumId w:val="0"/>
  </w:num>
  <w:num w:numId="36">
    <w:abstractNumId w:val="40"/>
  </w:num>
  <w:num w:numId="37">
    <w:abstractNumId w:val="32"/>
  </w:num>
  <w:num w:numId="38">
    <w:abstractNumId w:val="28"/>
  </w:num>
  <w:num w:numId="39">
    <w:abstractNumId w:val="22"/>
  </w:num>
  <w:num w:numId="40">
    <w:abstractNumId w:val="35"/>
  </w:num>
  <w:num w:numId="41">
    <w:abstractNumId w:val="9"/>
  </w:num>
  <w:num w:numId="42">
    <w:abstractNumId w:val="2"/>
  </w:num>
  <w:num w:numId="43">
    <w:abstractNumId w:val="39"/>
  </w:num>
  <w:num w:numId="44">
    <w:abstractNumId w:val="16"/>
  </w:num>
  <w:num w:numId="45">
    <w:abstractNumId w:val="26"/>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A19"/>
    <w:rsid w:val="000D5062"/>
    <w:rsid w:val="000E680F"/>
    <w:rsid w:val="000F5485"/>
    <w:rsid w:val="00104C87"/>
    <w:rsid w:val="00187361"/>
    <w:rsid w:val="002203D6"/>
    <w:rsid w:val="002A341E"/>
    <w:rsid w:val="002E2957"/>
    <w:rsid w:val="002E42B4"/>
    <w:rsid w:val="00321019"/>
    <w:rsid w:val="003A4B03"/>
    <w:rsid w:val="003C7F00"/>
    <w:rsid w:val="003F1945"/>
    <w:rsid w:val="004441FF"/>
    <w:rsid w:val="004C3995"/>
    <w:rsid w:val="00545E54"/>
    <w:rsid w:val="005961F9"/>
    <w:rsid w:val="005D0E88"/>
    <w:rsid w:val="00684591"/>
    <w:rsid w:val="007957FC"/>
    <w:rsid w:val="007A481B"/>
    <w:rsid w:val="007D6C81"/>
    <w:rsid w:val="00831A19"/>
    <w:rsid w:val="008718FA"/>
    <w:rsid w:val="00877F82"/>
    <w:rsid w:val="00963EF7"/>
    <w:rsid w:val="009A0F27"/>
    <w:rsid w:val="009C3415"/>
    <w:rsid w:val="00A13420"/>
    <w:rsid w:val="00A21182"/>
    <w:rsid w:val="00A43F8F"/>
    <w:rsid w:val="00AC4FC1"/>
    <w:rsid w:val="00AE0787"/>
    <w:rsid w:val="00B219C1"/>
    <w:rsid w:val="00B34545"/>
    <w:rsid w:val="00C07665"/>
    <w:rsid w:val="00C32EB8"/>
    <w:rsid w:val="00CC1042"/>
    <w:rsid w:val="00CD1427"/>
    <w:rsid w:val="00CD6E8D"/>
    <w:rsid w:val="00D03735"/>
    <w:rsid w:val="00D67CB1"/>
    <w:rsid w:val="00D84086"/>
    <w:rsid w:val="00DA6322"/>
    <w:rsid w:val="00DA7238"/>
    <w:rsid w:val="00DE40EA"/>
    <w:rsid w:val="00E53E03"/>
    <w:rsid w:val="00F76BE0"/>
    <w:rsid w:val="00FC60E2"/>
    <w:rsid w:val="00FD49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07C8699"/>
  <w15:chartTrackingRefBased/>
  <w15:docId w15:val="{080AAB91-68E4-8B4B-B392-D164B46B0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US"/>
    </w:rPr>
  </w:style>
  <w:style w:type="paragraph" w:styleId="Titolo2">
    <w:name w:val="heading 2"/>
    <w:basedOn w:val="Normale"/>
    <w:link w:val="Titolo2Carattere"/>
    <w:uiPriority w:val="1"/>
    <w:qFormat/>
    <w:rsid w:val="005961F9"/>
    <w:pPr>
      <w:widowControl w:val="0"/>
      <w:autoSpaceDE w:val="0"/>
      <w:autoSpaceDN w:val="0"/>
      <w:ind w:left="319"/>
      <w:outlineLvl w:val="1"/>
    </w:pPr>
    <w:rPr>
      <w:rFonts w:ascii="Times New Roman" w:eastAsia="Times New Roman" w:hAnsi="Times New Roman" w:cs="Times New Roman"/>
      <w:b/>
      <w:bCs/>
      <w:sz w:val="22"/>
      <w:szCs w:val="22"/>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31A19"/>
    <w:rPr>
      <w:color w:val="0563C1" w:themeColor="hyperlink"/>
      <w:u w:val="single"/>
    </w:rPr>
  </w:style>
  <w:style w:type="character" w:styleId="Menzionenonrisolta">
    <w:name w:val="Unresolved Mention"/>
    <w:basedOn w:val="Carpredefinitoparagrafo"/>
    <w:uiPriority w:val="99"/>
    <w:semiHidden/>
    <w:unhideWhenUsed/>
    <w:rsid w:val="00831A19"/>
    <w:rPr>
      <w:color w:val="605E5C"/>
      <w:shd w:val="clear" w:color="auto" w:fill="E1DFDD"/>
    </w:rPr>
  </w:style>
  <w:style w:type="paragraph" w:styleId="Corpotesto">
    <w:name w:val="Body Text"/>
    <w:basedOn w:val="Normale"/>
    <w:link w:val="CorpotestoCarattere"/>
    <w:uiPriority w:val="1"/>
    <w:qFormat/>
    <w:rsid w:val="00B219C1"/>
    <w:pPr>
      <w:widowControl w:val="0"/>
      <w:autoSpaceDE w:val="0"/>
      <w:autoSpaceDN w:val="0"/>
    </w:pPr>
    <w:rPr>
      <w:rFonts w:ascii="Times New Roman" w:eastAsia="Times New Roman" w:hAnsi="Times New Roman" w:cs="Times New Roman"/>
      <w:sz w:val="22"/>
      <w:szCs w:val="22"/>
      <w:lang w:val="it-IT"/>
    </w:rPr>
  </w:style>
  <w:style w:type="character" w:customStyle="1" w:styleId="CorpotestoCarattere">
    <w:name w:val="Corpo testo Carattere"/>
    <w:basedOn w:val="Carpredefinitoparagrafo"/>
    <w:link w:val="Corpotesto"/>
    <w:uiPriority w:val="1"/>
    <w:rsid w:val="00B219C1"/>
    <w:rPr>
      <w:rFonts w:ascii="Times New Roman" w:eastAsia="Times New Roman" w:hAnsi="Times New Roman" w:cs="Times New Roman"/>
      <w:sz w:val="22"/>
      <w:szCs w:val="22"/>
    </w:rPr>
  </w:style>
  <w:style w:type="paragraph" w:styleId="Paragrafoelenco">
    <w:name w:val="List Paragraph"/>
    <w:basedOn w:val="Normale"/>
    <w:uiPriority w:val="34"/>
    <w:qFormat/>
    <w:rsid w:val="00B219C1"/>
    <w:pPr>
      <w:widowControl w:val="0"/>
      <w:autoSpaceDE w:val="0"/>
      <w:autoSpaceDN w:val="0"/>
      <w:ind w:left="1040" w:hanging="361"/>
    </w:pPr>
    <w:rPr>
      <w:rFonts w:ascii="Times New Roman" w:eastAsia="Times New Roman" w:hAnsi="Times New Roman" w:cs="Times New Roman"/>
      <w:sz w:val="22"/>
      <w:szCs w:val="22"/>
      <w:lang w:val="it-IT"/>
    </w:rPr>
  </w:style>
  <w:style w:type="character" w:customStyle="1" w:styleId="Titolo2Carattere">
    <w:name w:val="Titolo 2 Carattere"/>
    <w:basedOn w:val="Carpredefinitoparagrafo"/>
    <w:link w:val="Titolo2"/>
    <w:uiPriority w:val="1"/>
    <w:rsid w:val="005961F9"/>
    <w:rPr>
      <w:rFonts w:ascii="Times New Roman" w:eastAsia="Times New Roman" w:hAnsi="Times New Roman" w:cs="Times New Roman"/>
      <w:b/>
      <w:bCs/>
      <w:sz w:val="22"/>
      <w:szCs w:val="22"/>
    </w:rPr>
  </w:style>
  <w:style w:type="table" w:customStyle="1" w:styleId="TableNormal">
    <w:name w:val="Table Normal"/>
    <w:uiPriority w:val="2"/>
    <w:semiHidden/>
    <w:unhideWhenUsed/>
    <w:qFormat/>
    <w:rsid w:val="00E53E03"/>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53E03"/>
    <w:pPr>
      <w:widowControl w:val="0"/>
      <w:autoSpaceDE w:val="0"/>
      <w:autoSpaceDN w:val="0"/>
    </w:pPr>
    <w:rPr>
      <w:rFonts w:ascii="Times New Roman" w:eastAsia="Times New Roman" w:hAnsi="Times New Roman" w:cs="Times New Roman"/>
      <w:sz w:val="22"/>
      <w:szCs w:val="22"/>
      <w:lang w:val="it-IT"/>
    </w:rPr>
  </w:style>
  <w:style w:type="paragraph" w:styleId="Testofumetto">
    <w:name w:val="Balloon Text"/>
    <w:basedOn w:val="Normale"/>
    <w:link w:val="TestofumettoCarattere"/>
    <w:uiPriority w:val="99"/>
    <w:semiHidden/>
    <w:unhideWhenUsed/>
    <w:rsid w:val="00DE40EA"/>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DE40EA"/>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81786">
      <w:bodyDiv w:val="1"/>
      <w:marLeft w:val="0"/>
      <w:marRight w:val="0"/>
      <w:marTop w:val="0"/>
      <w:marBottom w:val="0"/>
      <w:divBdr>
        <w:top w:val="none" w:sz="0" w:space="0" w:color="auto"/>
        <w:left w:val="none" w:sz="0" w:space="0" w:color="auto"/>
        <w:bottom w:val="none" w:sz="0" w:space="0" w:color="auto"/>
        <w:right w:val="none" w:sz="0" w:space="0" w:color="auto"/>
      </w:divBdr>
    </w:div>
    <w:div w:id="173568997">
      <w:bodyDiv w:val="1"/>
      <w:marLeft w:val="0"/>
      <w:marRight w:val="0"/>
      <w:marTop w:val="0"/>
      <w:marBottom w:val="0"/>
      <w:divBdr>
        <w:top w:val="none" w:sz="0" w:space="0" w:color="auto"/>
        <w:left w:val="none" w:sz="0" w:space="0" w:color="auto"/>
        <w:bottom w:val="none" w:sz="0" w:space="0" w:color="auto"/>
        <w:right w:val="none" w:sz="0" w:space="0" w:color="auto"/>
      </w:divBdr>
    </w:div>
    <w:div w:id="255289707">
      <w:bodyDiv w:val="1"/>
      <w:marLeft w:val="0"/>
      <w:marRight w:val="0"/>
      <w:marTop w:val="0"/>
      <w:marBottom w:val="0"/>
      <w:divBdr>
        <w:top w:val="none" w:sz="0" w:space="0" w:color="auto"/>
        <w:left w:val="none" w:sz="0" w:space="0" w:color="auto"/>
        <w:bottom w:val="none" w:sz="0" w:space="0" w:color="auto"/>
        <w:right w:val="none" w:sz="0" w:space="0" w:color="auto"/>
      </w:divBdr>
    </w:div>
    <w:div w:id="429084395">
      <w:bodyDiv w:val="1"/>
      <w:marLeft w:val="0"/>
      <w:marRight w:val="0"/>
      <w:marTop w:val="0"/>
      <w:marBottom w:val="0"/>
      <w:divBdr>
        <w:top w:val="none" w:sz="0" w:space="0" w:color="auto"/>
        <w:left w:val="none" w:sz="0" w:space="0" w:color="auto"/>
        <w:bottom w:val="none" w:sz="0" w:space="0" w:color="auto"/>
        <w:right w:val="none" w:sz="0" w:space="0" w:color="auto"/>
      </w:divBdr>
    </w:div>
    <w:div w:id="985234761">
      <w:bodyDiv w:val="1"/>
      <w:marLeft w:val="0"/>
      <w:marRight w:val="0"/>
      <w:marTop w:val="0"/>
      <w:marBottom w:val="0"/>
      <w:divBdr>
        <w:top w:val="none" w:sz="0" w:space="0" w:color="auto"/>
        <w:left w:val="none" w:sz="0" w:space="0" w:color="auto"/>
        <w:bottom w:val="none" w:sz="0" w:space="0" w:color="auto"/>
        <w:right w:val="none" w:sz="0" w:space="0" w:color="auto"/>
      </w:divBdr>
    </w:div>
    <w:div w:id="1404523645">
      <w:bodyDiv w:val="1"/>
      <w:marLeft w:val="0"/>
      <w:marRight w:val="0"/>
      <w:marTop w:val="0"/>
      <w:marBottom w:val="0"/>
      <w:divBdr>
        <w:top w:val="none" w:sz="0" w:space="0" w:color="auto"/>
        <w:left w:val="none" w:sz="0" w:space="0" w:color="auto"/>
        <w:bottom w:val="none" w:sz="0" w:space="0" w:color="auto"/>
        <w:right w:val="none" w:sz="0" w:space="0" w:color="auto"/>
      </w:divBdr>
    </w:div>
    <w:div w:id="1478298910">
      <w:bodyDiv w:val="1"/>
      <w:marLeft w:val="0"/>
      <w:marRight w:val="0"/>
      <w:marTop w:val="0"/>
      <w:marBottom w:val="0"/>
      <w:divBdr>
        <w:top w:val="none" w:sz="0" w:space="0" w:color="auto"/>
        <w:left w:val="none" w:sz="0" w:space="0" w:color="auto"/>
        <w:bottom w:val="none" w:sz="0" w:space="0" w:color="auto"/>
        <w:right w:val="none" w:sz="0" w:space="0" w:color="auto"/>
      </w:divBdr>
    </w:div>
    <w:div w:id="1620061283">
      <w:bodyDiv w:val="1"/>
      <w:marLeft w:val="0"/>
      <w:marRight w:val="0"/>
      <w:marTop w:val="0"/>
      <w:marBottom w:val="0"/>
      <w:divBdr>
        <w:top w:val="none" w:sz="0" w:space="0" w:color="auto"/>
        <w:left w:val="none" w:sz="0" w:space="0" w:color="auto"/>
        <w:bottom w:val="none" w:sz="0" w:space="0" w:color="auto"/>
        <w:right w:val="none" w:sz="0" w:space="0" w:color="auto"/>
      </w:divBdr>
    </w:div>
    <w:div w:id="1749304873">
      <w:bodyDiv w:val="1"/>
      <w:marLeft w:val="0"/>
      <w:marRight w:val="0"/>
      <w:marTop w:val="0"/>
      <w:marBottom w:val="0"/>
      <w:divBdr>
        <w:top w:val="none" w:sz="0" w:space="0" w:color="auto"/>
        <w:left w:val="none" w:sz="0" w:space="0" w:color="auto"/>
        <w:bottom w:val="none" w:sz="0" w:space="0" w:color="auto"/>
        <w:right w:val="none" w:sz="0" w:space="0" w:color="auto"/>
      </w:divBdr>
    </w:div>
    <w:div w:id="202035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clinicaltrials.gov/ct2/show/NCT04144881" TargetMode="Externa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BDA762E-6001-9D4E-9EA7-2AED9E01F5C1}">
  <we:reference id="wa200001011" version="1.2.0.0" store="it-IT"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256</TotalTime>
  <Pages>41</Pages>
  <Words>13995</Words>
  <Characters>79777</Characters>
  <Application>Microsoft Office Word</Application>
  <DocSecurity>0</DocSecurity>
  <Lines>664</Lines>
  <Paragraphs>187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39</cp:revision>
  <dcterms:created xsi:type="dcterms:W3CDTF">2023-09-20T11:41:00Z</dcterms:created>
  <dcterms:modified xsi:type="dcterms:W3CDTF">2023-12-09T11:59:00Z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documentId_1696</vt:lpwstr>
  </property>
  <property fmtid="{D5CDD505-2E9C-101B-9397-08002B2CF9AE}" pid="3" name="grammarly_documentContext">
    <vt:lpwstr>{"goals":[],"domain":"general","emotions":[],"dialect":"british"}</vt:lpwstr>
  </property>
</Properties>
</file>